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1175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86DA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86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6DA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86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6DA8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686DA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86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6DA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86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6DA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86DA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86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6DA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86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6DA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86DA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86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6DA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86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6DA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86DA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86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6DA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86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6DA8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686DA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86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6DA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86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6DA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86DA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86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6DA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86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6DA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86DA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86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6DA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86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6DA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86DA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86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6DA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156F107" w14:textId="77777777" w:rsidR="00EB0EA5" w:rsidRPr="00686DA8" w:rsidRDefault="00185B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6DA8">
              <w:rPr>
                <w:rFonts w:ascii="Titillium Web" w:hAnsi="Titillium Web"/>
                <w:i/>
                <w:iCs/>
                <w:szCs w:val="24"/>
              </w:rPr>
              <w:t>Tomba 1175, a umazione</w:t>
            </w:r>
          </w:p>
          <w:p w14:paraId="7F694B71" w14:textId="77777777" w:rsidR="00EB0EA5" w:rsidRPr="00686DA8" w:rsidRDefault="00185B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6DA8">
              <w:rPr>
                <w:rFonts w:ascii="Titillium Web" w:hAnsi="Titillium Web"/>
                <w:i/>
                <w:iCs/>
                <w:szCs w:val="24"/>
              </w:rPr>
              <w:t>(da descrizione orale del guardiano Tomasi)</w:t>
            </w:r>
          </w:p>
          <w:p w14:paraId="05802D36" w14:textId="77777777" w:rsidR="00EB0EA5" w:rsidRPr="00686DA8" w:rsidRDefault="00185B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6DA8">
              <w:rPr>
                <w:rFonts w:ascii="Titillium Web" w:hAnsi="Titillium Web"/>
                <w:i/>
                <w:iCs/>
                <w:szCs w:val="24"/>
              </w:rPr>
              <w:t>Posava a m. 0,90 di profondità dal piano di campagna; distava m. 95,60 a sud del Donna Bianca e m. 34 a levante dalla poderale.</w:t>
            </w:r>
          </w:p>
          <w:p w14:paraId="215312B6" w14:textId="77777777" w:rsidR="00EB0EA5" w:rsidRPr="00686DA8" w:rsidRDefault="00185B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6DA8">
              <w:rPr>
                <w:rFonts w:ascii="Titillium Web" w:hAnsi="Titillium Web"/>
                <w:i/>
                <w:iCs/>
                <w:szCs w:val="24"/>
              </w:rPr>
              <w:t>Lo scheletro era marcito ed era orientato con la testa a nord-ovest.</w:t>
            </w:r>
          </w:p>
          <w:p w14:paraId="0B019C66" w14:textId="77777777" w:rsidR="00EB0EA5" w:rsidRPr="00686DA8" w:rsidRDefault="00185B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6DA8">
              <w:rPr>
                <w:rFonts w:ascii="Titillium Web" w:hAnsi="Titillium Web"/>
                <w:i/>
                <w:iCs/>
                <w:szCs w:val="24"/>
              </w:rPr>
              <w:t>Presso il fianco destro dello scheletro si raccolsero i seguenti oggetti:</w:t>
            </w:r>
          </w:p>
          <w:p w14:paraId="57D9A515" w14:textId="77777777" w:rsidR="00EB0EA5" w:rsidRPr="00686DA8" w:rsidRDefault="00185B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6DA8">
              <w:rPr>
                <w:rFonts w:ascii="Titillium Web" w:hAnsi="Titillium Web"/>
                <w:i/>
                <w:iCs/>
                <w:szCs w:val="24"/>
              </w:rPr>
              <w:t>- 2 oinochoai a forma di fiasca, con la bocca trilobata, di argilla giallo chiara, decorati con disegni di festoni a vernice bruna, scadente; i vasi sono interi.</w:t>
            </w:r>
          </w:p>
          <w:p w14:paraId="539F0107" w14:textId="77777777" w:rsidR="00EB0EA5" w:rsidRPr="00686DA8" w:rsidRDefault="00185B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6DA8">
              <w:rPr>
                <w:rFonts w:ascii="Titillium Web" w:hAnsi="Titillium Web"/>
                <w:i/>
                <w:iCs/>
                <w:szCs w:val="24"/>
              </w:rPr>
              <w:t>- 1 skyphos o cotile a vern. nera scadente imbutiforme (con piede stretto) frammentato nell’orlo e nell’ansa.</w:t>
            </w:r>
          </w:p>
          <w:p w14:paraId="15F740B0" w14:textId="77777777" w:rsidR="00EB0EA5" w:rsidRPr="00686DA8" w:rsidRDefault="00185B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6DA8">
              <w:rPr>
                <w:rFonts w:ascii="Titillium Web" w:hAnsi="Titillium Web"/>
                <w:i/>
                <w:iCs/>
                <w:szCs w:val="24"/>
              </w:rPr>
              <w:t>- 1 altro simile, più piccolo di argilla giallo chiara e con traccie di vernice nera, scadente: è intero</w:t>
            </w:r>
          </w:p>
          <w:p w14:paraId="49795CEE" w14:textId="77777777" w:rsidR="00EB0EA5" w:rsidRPr="00686DA8" w:rsidRDefault="00185B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6DA8">
              <w:rPr>
                <w:rFonts w:ascii="Titillium Web" w:hAnsi="Titillium Web"/>
                <w:i/>
                <w:iCs/>
                <w:szCs w:val="24"/>
              </w:rPr>
              <w:t>- 1 altro simile, più piccolo, a vern. nera scadente e in frammenti</w:t>
            </w:r>
          </w:p>
          <w:p w14:paraId="4FEEEAC1" w14:textId="77777777" w:rsidR="00EB0EA5" w:rsidRPr="00686DA8" w:rsidRDefault="00185B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6DA8">
              <w:rPr>
                <w:rFonts w:ascii="Titillium Web" w:hAnsi="Titillium Web"/>
                <w:i/>
                <w:iCs/>
                <w:szCs w:val="24"/>
              </w:rPr>
              <w:t>- 2 scodelline a vern. nera scadente, liscia, una intera e l’altra in frammenti</w:t>
            </w:r>
          </w:p>
          <w:p w14:paraId="1BB0D538" w14:textId="77777777" w:rsidR="00EB0EA5" w:rsidRPr="00686DA8" w:rsidRDefault="00185B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6DA8">
              <w:rPr>
                <w:rFonts w:ascii="Titillium Web" w:hAnsi="Titillium Web"/>
                <w:i/>
                <w:iCs/>
                <w:szCs w:val="24"/>
              </w:rPr>
              <w:t>- 2 scodelle di argilla cenerognola. grezze, frammentate un po’ nel labbro</w:t>
            </w:r>
          </w:p>
          <w:p w14:paraId="69F0766B" w14:textId="77777777" w:rsidR="00EB0EA5" w:rsidRPr="00686DA8" w:rsidRDefault="00185B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6DA8">
              <w:rPr>
                <w:rFonts w:ascii="Titillium Web" w:hAnsi="Titillium Web"/>
                <w:i/>
                <w:iCs/>
                <w:szCs w:val="24"/>
              </w:rPr>
              <w:t>- 3 piccoli piattelli a basso piede, di argilla cenerognola (uno in frammenti)</w:t>
            </w:r>
          </w:p>
          <w:p w14:paraId="48FBE619" w14:textId="77777777" w:rsidR="00EB0EA5" w:rsidRPr="00686DA8" w:rsidRDefault="00185B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6DA8">
              <w:rPr>
                <w:rFonts w:ascii="Titillium Web" w:hAnsi="Titillium Web"/>
                <w:i/>
                <w:iCs/>
                <w:szCs w:val="24"/>
              </w:rPr>
              <w:t>- 1 frammento informe di ferro</w:t>
            </w:r>
          </w:p>
          <w:p w14:paraId="02B73742" w14:textId="77777777" w:rsidR="00EB0EA5" w:rsidRPr="00686DA8" w:rsidRDefault="00185B0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86DA8">
              <w:rPr>
                <w:rFonts w:ascii="Titillium Web" w:hAnsi="Titillium Web"/>
                <w:i/>
                <w:iCs/>
                <w:szCs w:val="24"/>
              </w:rPr>
              <w:t>- pochi frammenti di un anello di bronzo (anello da cinturone?)</w:t>
            </w:r>
          </w:p>
        </w:tc>
      </w:tr>
      <w:tr w:rsidR="0086297F" w:rsidRPr="00686DA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86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6DA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86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6DA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86DA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86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6DA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86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6DA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86DA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86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6DA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86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6DA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86DA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86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6DA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86DA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86DA8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686DA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86DA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86DA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9CFA137" w14:textId="77777777" w:rsidR="00EB0EA5" w:rsidRPr="00686DA8" w:rsidRDefault="00185B05" w:rsidP="00686DA8">
            <w:pPr>
              <w:jc w:val="center"/>
              <w:rPr>
                <w:rFonts w:ascii="Titillium Web" w:hAnsi="Titillium Web"/>
                <w:szCs w:val="24"/>
              </w:rPr>
            </w:pPr>
            <w:r w:rsidRPr="00686DA8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686DA8">
              <w:rPr>
                <w:rFonts w:ascii="Titillium Web" w:eastAsia="Titillium" w:hAnsi="Titillium Web" w:cs="Titillium"/>
                <w:szCs w:val="24"/>
              </w:rPr>
              <w:t xml:space="preserve"> 1940, p. 337; </w:t>
            </w:r>
            <w:r w:rsidRPr="00686DA8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686DA8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Pr="00686DA8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686DA8">
              <w:rPr>
                <w:rFonts w:ascii="Titillium Web" w:eastAsia="Titillium" w:hAnsi="Titillium Web" w:cs="Titillium"/>
                <w:szCs w:val="24"/>
              </w:rPr>
              <w:t xml:space="preserve"> 2025, p. 245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330B6"/>
    <w:rsid w:val="00472AF4"/>
    <w:rsid w:val="00551AF8"/>
    <w:rsid w:val="005B5AFF"/>
    <w:rsid w:val="006162A4"/>
    <w:rsid w:val="006346F7"/>
    <w:rsid w:val="00686DA8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B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2026-05-13T20:32:00Z</dcterms:modified>
</cp:coreProperties>
</file>