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1179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6068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606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68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606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683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C6068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606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68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606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68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6068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606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68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606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68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6068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606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68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606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68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6068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606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68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606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683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C6068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606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68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606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68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6068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606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68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606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68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6068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606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68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606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68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6068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606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68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E493DA0" w14:textId="77777777" w:rsidR="00CF3F04" w:rsidRPr="00C60683" w:rsidRDefault="00FC5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683">
              <w:rPr>
                <w:rFonts w:ascii="Titillium Web" w:hAnsi="Titillium Web"/>
                <w:i/>
                <w:iCs/>
                <w:szCs w:val="24"/>
              </w:rPr>
              <w:t>Tomba 1179, a cremazione</w:t>
            </w:r>
          </w:p>
          <w:p w14:paraId="1ACE0416" w14:textId="77777777" w:rsidR="00CF3F04" w:rsidRPr="00C60683" w:rsidRDefault="00FC5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683">
              <w:rPr>
                <w:rFonts w:ascii="Titillium Web" w:hAnsi="Titillium Web"/>
                <w:i/>
                <w:iCs/>
                <w:szCs w:val="24"/>
              </w:rPr>
              <w:t>Un poco più a sud della precedente si rinviene una tomba a cremazione composta di:</w:t>
            </w:r>
          </w:p>
          <w:p w14:paraId="6C7F751D" w14:textId="77777777" w:rsidR="00CF3F04" w:rsidRPr="00C60683" w:rsidRDefault="00FC5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683">
              <w:rPr>
                <w:rFonts w:ascii="Titillium Web" w:hAnsi="Titillium Web"/>
                <w:i/>
                <w:iCs/>
                <w:szCs w:val="24"/>
              </w:rPr>
              <w:t>1 vaso a forma di anfora, con piede piatto. è di argilla rossa, ben cotto, lisci e grezzo; mancante della bocca e delle anse che sono in frammenti.</w:t>
            </w:r>
          </w:p>
          <w:p w14:paraId="70BCD16B" w14:textId="77777777" w:rsidR="00CF3F04" w:rsidRPr="00C60683" w:rsidRDefault="00FC5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683">
              <w:rPr>
                <w:rFonts w:ascii="Titillium Web" w:hAnsi="Titillium Web"/>
                <w:i/>
                <w:iCs/>
                <w:szCs w:val="24"/>
              </w:rPr>
              <w:t>Entro al vaso erano le ceneri e sopra la bocca del vaso erano</w:t>
            </w:r>
          </w:p>
          <w:p w14:paraId="16BAE7B1" w14:textId="77777777" w:rsidR="00CF3F04" w:rsidRPr="00C60683" w:rsidRDefault="00FC5A3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6068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60683">
              <w:rPr>
                <w:rFonts w:ascii="Titillium Web" w:hAnsi="Titillium Web"/>
                <w:i/>
                <w:iCs/>
                <w:szCs w:val="24"/>
              </w:rPr>
              <w:t xml:space="preserve"> balsamari fittili, grezzi e lisci a forma di alabastron, in frammenti.</w:t>
            </w:r>
          </w:p>
          <w:p w14:paraId="1B57217B" w14:textId="77777777" w:rsidR="00CF3F04" w:rsidRPr="00C60683" w:rsidRDefault="00FC5A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683">
              <w:rPr>
                <w:rFonts w:ascii="Titillium Web" w:hAnsi="Titillium Web"/>
                <w:i/>
                <w:iCs/>
                <w:szCs w:val="24"/>
              </w:rPr>
              <w:t>La tomba posava a m. 77 dal Donna Bianca e a m. 40,70 dalla poderale.</w:t>
            </w:r>
          </w:p>
        </w:tc>
      </w:tr>
      <w:tr w:rsidR="0086297F" w:rsidRPr="00C6068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606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68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606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683">
              <w:rPr>
                <w:rFonts w:ascii="Titillium Web" w:hAnsi="Titillium Web"/>
                <w:szCs w:val="24"/>
              </w:rPr>
              <w:t>Sopra il cinerario</w:t>
            </w:r>
          </w:p>
        </w:tc>
      </w:tr>
      <w:tr w:rsidR="0086297F" w:rsidRPr="00C6068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606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68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606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68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6068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606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68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606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68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6068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606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68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606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68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6068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606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68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8AC3DA7" w14:textId="77777777" w:rsidR="00CF3F04" w:rsidRPr="00C60683" w:rsidRDefault="00FC5A3D" w:rsidP="00C60683">
            <w:pPr>
              <w:jc w:val="center"/>
              <w:rPr>
                <w:rFonts w:ascii="Titillium Web" w:hAnsi="Titillium Web"/>
                <w:szCs w:val="24"/>
              </w:rPr>
            </w:pPr>
            <w:r w:rsidRPr="00C60683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C60683">
              <w:rPr>
                <w:rFonts w:ascii="Titillium Web" w:eastAsia="Titillium" w:hAnsi="Titillium Web" w:cs="Titillium"/>
                <w:szCs w:val="24"/>
              </w:rPr>
              <w:t xml:space="preserve"> 1940, p. 338; </w:t>
            </w:r>
            <w:r w:rsidRPr="00C60683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C60683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60683"/>
    <w:rsid w:val="00CF3F04"/>
    <w:rsid w:val="00D31086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2026-05-13T20:30:00Z</dcterms:modified>
</cp:coreProperties>
</file>