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118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EE52E2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EE52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52E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EE52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52E2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EE52E2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EE52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52E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EE52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52E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EE52E2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EE52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52E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EE52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52E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EE52E2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EE52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52E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EE52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52E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EE52E2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EE52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52E2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EE52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52E2">
              <w:rPr>
                <w:rFonts w:ascii="Titillium Web" w:hAnsi="Titillium Web"/>
                <w:szCs w:val="24"/>
              </w:rPr>
              <w:t>1,30 m</w:t>
            </w:r>
          </w:p>
        </w:tc>
      </w:tr>
      <w:tr w:rsidR="001B5504" w:rsidRPr="00EE52E2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EE52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52E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EE52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52E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EE52E2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EE52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52E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69FBFADD" w:rsidR="001B5504" w:rsidRPr="00EE52E2" w:rsidRDefault="00027B3A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52E2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E52E2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EE52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52E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02D3EA1F" w:rsidR="001B5504" w:rsidRPr="00EE52E2" w:rsidRDefault="00027B3A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52E2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E52E2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EE52E2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52E2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6CED25D3" w14:textId="77777777" w:rsidR="00027B3A" w:rsidRPr="00EE52E2" w:rsidRDefault="00027B3A" w:rsidP="00027B3A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E52E2">
              <w:rPr>
                <w:rFonts w:ascii="Titillium Web" w:hAnsi="Titillium Web" w:cs="Times New Roman"/>
                <w:i/>
                <w:iCs/>
                <w:szCs w:val="24"/>
              </w:rPr>
              <w:t>118 tomba – &lt; a cremazione &gt;</w:t>
            </w:r>
          </w:p>
          <w:p w14:paraId="60D105E4" w14:textId="77777777" w:rsidR="00027B3A" w:rsidRPr="00EE52E2" w:rsidRDefault="00027B3A" w:rsidP="00027B3A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E52E2">
              <w:rPr>
                <w:rFonts w:ascii="Titillium Web" w:hAnsi="Titillium Web" w:cs="Times New Roman"/>
                <w:i/>
                <w:iCs/>
                <w:szCs w:val="24"/>
              </w:rPr>
              <w:t xml:space="preserve">A m 2 a sud della precedente, a m 1,30 di profondità si rinviene </w:t>
            </w:r>
            <w:r w:rsidRPr="00EE52E2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grande dolio panciuto</w:t>
            </w:r>
            <w:r w:rsidRPr="00EE52E2">
              <w:rPr>
                <w:rFonts w:ascii="Titillium Web" w:hAnsi="Titillium Web" w:cs="Times New Roman"/>
                <w:i/>
                <w:iCs/>
                <w:szCs w:val="24"/>
              </w:rPr>
              <w:t xml:space="preserve"> alto un metro (m 1) e che alla bocca misura m 0,90.</w:t>
            </w:r>
          </w:p>
          <w:p w14:paraId="4DDBDE82" w14:textId="77777777" w:rsidR="00027B3A" w:rsidRPr="00EE52E2" w:rsidRDefault="00027B3A" w:rsidP="00027B3A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E52E2">
              <w:rPr>
                <w:rFonts w:ascii="Titillium Web" w:hAnsi="Titillium Web" w:cs="Times New Roman"/>
                <w:i/>
                <w:iCs/>
                <w:szCs w:val="24"/>
              </w:rPr>
              <w:t>Il dolio è di impasto grossolano, di terra color cenere, poco cotta, ed ha due anse laterali, è marcito completamente e non è possibile raccoglierne un solo frammento.</w:t>
            </w:r>
          </w:p>
          <w:p w14:paraId="1A6B7E7E" w14:textId="12733D1B" w:rsidR="001B5504" w:rsidRPr="00EE52E2" w:rsidRDefault="00027B3A" w:rsidP="00027B3A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E52E2">
              <w:rPr>
                <w:rFonts w:ascii="Titillium Web" w:hAnsi="Titillium Web" w:cs="Times New Roman"/>
                <w:i/>
                <w:iCs/>
                <w:szCs w:val="24"/>
              </w:rPr>
              <w:t>Fra le cenerei si rinviene</w:t>
            </w:r>
            <w:r w:rsidRPr="00EE52E2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un pezzo di ferro informe</w:t>
            </w:r>
            <w:r w:rsidRPr="00EE52E2">
              <w:rPr>
                <w:rFonts w:ascii="Titillium Web" w:hAnsi="Titillium Web" w:cs="Times New Roman"/>
                <w:i/>
                <w:iCs/>
                <w:szCs w:val="24"/>
              </w:rPr>
              <w:t xml:space="preserve"> lungo cm. </w:t>
            </w:r>
            <w:r w:rsidRPr="00EE52E2">
              <w:rPr>
                <w:rFonts w:ascii="Titillium Web" w:hAnsi="Titillium Web" w:cs="Times New Roman"/>
                <w:szCs w:val="24"/>
              </w:rPr>
              <w:t>[…]</w:t>
            </w:r>
            <w:r w:rsidRPr="00EE52E2">
              <w:rPr>
                <w:rFonts w:ascii="Titillium Web" w:hAnsi="Titillium Web" w:cs="Times New Roman"/>
                <w:i/>
                <w:iCs/>
                <w:szCs w:val="24"/>
              </w:rPr>
              <w:t>.</w:t>
            </w:r>
          </w:p>
        </w:tc>
      </w:tr>
      <w:tr w:rsidR="001B5504" w:rsidRPr="00EE52E2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EE52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52E2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668B1E0A" w14:textId="77777777" w:rsidR="00C269C3" w:rsidRPr="00EE52E2" w:rsidRDefault="00C269C3" w:rsidP="00EE52E2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EE52E2">
              <w:rPr>
                <w:rFonts w:ascii="Titillium Web" w:hAnsi="Titillium Web" w:cs="Times New Roman"/>
                <w:szCs w:val="24"/>
              </w:rPr>
              <w:t>I resti cremati del defunto erano conservati in un’olla, verosimilmente di produzione locale in ceramica grezza (n. 1*). Al suo interno è stato rinvenuto, quale unico elemento di corredo, un fr. informe in ferro (n. 2*). Entrambi i reperti risultano attualmente perduti.</w:t>
            </w:r>
          </w:p>
          <w:p w14:paraId="2D882660" w14:textId="77777777" w:rsidR="001B5504" w:rsidRPr="00EE52E2" w:rsidRDefault="00C269C3" w:rsidP="00EE52E2">
            <w:pPr>
              <w:jc w:val="center"/>
              <w:rPr>
                <w:rFonts w:ascii="Titillium Web" w:hAnsi="Titillium Web"/>
                <w:szCs w:val="24"/>
              </w:rPr>
            </w:pPr>
            <w:r w:rsidRPr="00EE52E2">
              <w:rPr>
                <w:rFonts w:ascii="Titillium Web" w:hAnsi="Titillium Web"/>
                <w:szCs w:val="24"/>
              </w:rPr>
              <w:t>1*. Olla biansata di produzione locale (ceramica grezza)</w:t>
            </w:r>
          </w:p>
          <w:p w14:paraId="5EE32F9C" w14:textId="5746EEAD" w:rsidR="00C269C3" w:rsidRPr="00EE52E2" w:rsidRDefault="00C269C3" w:rsidP="00EE52E2">
            <w:pPr>
              <w:jc w:val="center"/>
              <w:rPr>
                <w:rFonts w:ascii="Titillium Web" w:hAnsi="Titillium Web"/>
                <w:szCs w:val="24"/>
              </w:rPr>
            </w:pPr>
            <w:r w:rsidRPr="00EE52E2">
              <w:rPr>
                <w:rFonts w:ascii="Titillium Web" w:hAnsi="Titillium Web"/>
                <w:szCs w:val="24"/>
              </w:rPr>
              <w:t>2*. Grumo (ferro)</w:t>
            </w:r>
          </w:p>
        </w:tc>
      </w:tr>
      <w:tr w:rsidR="001B5504" w:rsidRPr="00EE52E2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EE52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52E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13073772" w:rsidR="001B5504" w:rsidRPr="00EE52E2" w:rsidRDefault="00EE52E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52E2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EE52E2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EE52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52E2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16E6BAAD" w:rsidR="001B5504" w:rsidRPr="00EE52E2" w:rsidRDefault="00EE52E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52E2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E52E2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EE52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52E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EE52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52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E52E2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EE52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52E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EE52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52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E52E2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EE52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52E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EE52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52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E52E2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EE52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52E2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EE52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E52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E52E2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EE52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52E2">
              <w:rPr>
                <w:rFonts w:ascii="Titillium Web" w:hAnsi="Titillium Web"/>
                <w:smallCaps/>
                <w:szCs w:val="24"/>
              </w:rPr>
              <w:lastRenderedPageBreak/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2FB71A23" w:rsidR="001B5504" w:rsidRPr="00EE52E2" w:rsidRDefault="00115D5F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E52E2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EE52E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52E2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EE52E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27B3A"/>
    <w:rsid w:val="000D72F4"/>
    <w:rsid w:val="00115D5F"/>
    <w:rsid w:val="001B5504"/>
    <w:rsid w:val="001F05D0"/>
    <w:rsid w:val="001F2833"/>
    <w:rsid w:val="0029024B"/>
    <w:rsid w:val="002977D7"/>
    <w:rsid w:val="002F1500"/>
    <w:rsid w:val="00472AF4"/>
    <w:rsid w:val="00560743"/>
    <w:rsid w:val="005B5AFF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269C3"/>
    <w:rsid w:val="00C30F5C"/>
    <w:rsid w:val="00CC46E5"/>
    <w:rsid w:val="00D54723"/>
    <w:rsid w:val="00DB1668"/>
    <w:rsid w:val="00E0524C"/>
    <w:rsid w:val="00EE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14</cp:revision>
  <dcterms:created xsi:type="dcterms:W3CDTF">2026-04-28T14:33:00Z</dcterms:created>
  <dcterms:modified xsi:type="dcterms:W3CDTF">2026-05-18T08:48:00Z</dcterms:modified>
</cp:coreProperties>
</file>