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1181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41EB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4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1EB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4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41EBC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041EB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4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1EB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4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41EB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41EB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4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1EB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4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41EB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41EB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4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1EB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4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41EB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41EB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4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1EB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4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41EBC">
              <w:rPr>
                <w:rFonts w:ascii="Titillium Web" w:hAnsi="Titillium Web"/>
                <w:szCs w:val="24"/>
              </w:rPr>
              <w:t>0,78 m</w:t>
            </w:r>
          </w:p>
        </w:tc>
      </w:tr>
      <w:tr w:rsidR="0086297F" w:rsidRPr="00041EB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4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1EB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4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41EB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41EB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4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1EB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4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41EBC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041EB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4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1EB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4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41EB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41EB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4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1EB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7482657" w14:textId="77777777" w:rsidR="00F82B55" w:rsidRPr="00041EBC" w:rsidRDefault="009504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1EBC">
              <w:rPr>
                <w:rFonts w:ascii="Titillium Web" w:hAnsi="Titillium Web"/>
                <w:i/>
                <w:iCs/>
                <w:szCs w:val="24"/>
              </w:rPr>
              <w:t>Tomba 1181, a umazione</w:t>
            </w:r>
          </w:p>
          <w:p w14:paraId="45F38948" w14:textId="77777777" w:rsidR="00F82B55" w:rsidRPr="00041EBC" w:rsidRDefault="009504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1EBC">
              <w:rPr>
                <w:rFonts w:ascii="Titillium Web" w:hAnsi="Titillium Web"/>
                <w:i/>
                <w:iCs/>
                <w:szCs w:val="24"/>
              </w:rPr>
              <w:t>L’humus si mantiene a circa 0.35 di spessore.</w:t>
            </w:r>
          </w:p>
          <w:p w14:paraId="2AE67968" w14:textId="77777777" w:rsidR="00F82B55" w:rsidRPr="00041EBC" w:rsidRDefault="009504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1EBC">
              <w:rPr>
                <w:rFonts w:ascii="Titillium Web" w:hAnsi="Titillium Web"/>
                <w:i/>
                <w:iCs/>
                <w:szCs w:val="24"/>
              </w:rPr>
              <w:t>A m. 91.70 dal Donna Bianca (a sud) a m. 39,60 a lev. della poderale a m. 0.78 di profondità si rinviene una tomba a umazione.</w:t>
            </w:r>
          </w:p>
          <w:p w14:paraId="66CC53FC" w14:textId="77777777" w:rsidR="00F82B55" w:rsidRPr="00041EBC" w:rsidRDefault="009504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1EBC">
              <w:rPr>
                <w:rFonts w:ascii="Titillium Web" w:hAnsi="Titillium Web"/>
                <w:i/>
                <w:iCs/>
                <w:szCs w:val="24"/>
              </w:rPr>
              <w:t>Lo scheletro è orientato con la testa a ovest e i piedi a levante e misura m. 1,54 di lunghezza.</w:t>
            </w:r>
          </w:p>
          <w:p w14:paraId="47BED625" w14:textId="77777777" w:rsidR="00F82B55" w:rsidRPr="00041EBC" w:rsidRDefault="009504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1EBC">
              <w:rPr>
                <w:rFonts w:ascii="Titillium Web" w:hAnsi="Titillium Web"/>
                <w:i/>
                <w:iCs/>
                <w:szCs w:val="24"/>
              </w:rPr>
              <w:t>Anche le ossa di questo scheletro, compreso il cranio, sono assai corrose e consumate, forse dalla qualità della sabbia. Però dalle pareti del cranio si può giudicare che fosse di adulto.</w:t>
            </w:r>
          </w:p>
          <w:p w14:paraId="7F2A1CFC" w14:textId="77777777" w:rsidR="00F82B55" w:rsidRPr="00041EBC" w:rsidRDefault="009504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1EBC">
              <w:rPr>
                <w:rFonts w:ascii="Titillium Web" w:hAnsi="Titillium Web"/>
                <w:i/>
                <w:iCs/>
                <w:szCs w:val="24"/>
              </w:rPr>
              <w:t>Intorno alla testa e presso la spalla destra erano disposti i seguenti fittili:</w:t>
            </w:r>
          </w:p>
          <w:p w14:paraId="0DA6DDB2" w14:textId="77777777" w:rsidR="00F82B55" w:rsidRPr="00041EBC" w:rsidRDefault="009504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1EBC">
              <w:rPr>
                <w:rFonts w:ascii="Titillium Web" w:hAnsi="Titillium Web"/>
                <w:i/>
                <w:iCs/>
                <w:szCs w:val="24"/>
              </w:rPr>
              <w:t>1 piccolo cotile a piede stretto, a vernice nerastra, scadente: è intero ed era coperto da</w:t>
            </w:r>
          </w:p>
          <w:p w14:paraId="5593A9BD" w14:textId="77777777" w:rsidR="00F82B55" w:rsidRPr="00041EBC" w:rsidRDefault="009504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1EBC">
              <w:rPr>
                <w:rFonts w:ascii="Titillium Web" w:hAnsi="Titillium Web"/>
                <w:i/>
                <w:iCs/>
                <w:szCs w:val="24"/>
              </w:rPr>
              <w:t>1 piattello con pieduccio a vern. nerastra scadente, è intero</w:t>
            </w:r>
          </w:p>
          <w:p w14:paraId="1CE39AB8" w14:textId="77777777" w:rsidR="00F82B55" w:rsidRPr="00041EBC" w:rsidRDefault="009504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1EBC">
              <w:rPr>
                <w:rFonts w:ascii="Titillium Web" w:hAnsi="Titillium Web"/>
                <w:i/>
                <w:iCs/>
                <w:szCs w:val="24"/>
              </w:rPr>
              <w:t>2 oinochoai piccoli a forma di fiasca, con bocca trilobata e ansa verticale. Sono verniciati in tinta nerastra, scadente e recano sul corpo delle linee verticali tracciate con la stecca come fette di popone.</w:t>
            </w:r>
          </w:p>
          <w:p w14:paraId="62B33D43" w14:textId="77777777" w:rsidR="00F82B55" w:rsidRPr="00041EBC" w:rsidRDefault="009504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1EBC">
              <w:rPr>
                <w:rFonts w:ascii="Titillium Web" w:hAnsi="Titillium Web"/>
                <w:i/>
                <w:iCs/>
                <w:szCs w:val="24"/>
              </w:rPr>
              <w:t>Sono interi e misurano 0,145 di altezza ciascuno.</w:t>
            </w:r>
          </w:p>
          <w:p w14:paraId="11422AEE" w14:textId="77777777" w:rsidR="00F82B55" w:rsidRPr="00041EBC" w:rsidRDefault="0095047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41EBC">
              <w:rPr>
                <w:rFonts w:ascii="Titillium Web" w:hAnsi="Titillium Web"/>
                <w:i/>
                <w:iCs/>
                <w:szCs w:val="24"/>
              </w:rPr>
              <w:t>Uno era posto a destra. del cranio e l’altro a sinistra.</w:t>
            </w:r>
          </w:p>
          <w:p w14:paraId="32759C0B" w14:textId="265A75B4" w:rsidR="00F82B55" w:rsidRPr="00041EBC" w:rsidRDefault="0095047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41EB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41EBC">
              <w:rPr>
                <w:rFonts w:ascii="Titillium Web" w:hAnsi="Titillium Web"/>
                <w:i/>
                <w:iCs/>
                <w:szCs w:val="24"/>
              </w:rPr>
              <w:t xml:space="preserve"> scodelline apode, a vern. nerastra scadutissima (una rotta in 2 frr</w:t>
            </w:r>
            <w:r w:rsidR="00041EBC">
              <w:rPr>
                <w:rFonts w:ascii="Titillium Web" w:hAnsi="Titillium Web"/>
                <w:i/>
                <w:iCs/>
                <w:szCs w:val="24"/>
              </w:rPr>
              <w:t>.</w:t>
            </w:r>
            <w:r w:rsidRPr="00041EBC">
              <w:rPr>
                <w:rFonts w:ascii="Titillium Web" w:hAnsi="Titillium Web"/>
                <w:i/>
                <w:iCs/>
                <w:szCs w:val="24"/>
              </w:rPr>
              <w:t>)</w:t>
            </w:r>
          </w:p>
        </w:tc>
      </w:tr>
      <w:tr w:rsidR="0086297F" w:rsidRPr="00041EB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4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1EB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4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41EBC">
              <w:rPr>
                <w:rFonts w:ascii="Titillium Web" w:hAnsi="Titillium Web"/>
                <w:szCs w:val="24"/>
              </w:rPr>
              <w:t>Presso la testa</w:t>
            </w:r>
          </w:p>
        </w:tc>
      </w:tr>
      <w:tr w:rsidR="0086297F" w:rsidRPr="00041EB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4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1EBC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4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41E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41EB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4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1EB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4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41E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41EB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4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1EB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41E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41EBC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041EB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41E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41EB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4F01295" w14:textId="77777777" w:rsidR="00F82B55" w:rsidRPr="00041EBC" w:rsidRDefault="00950472" w:rsidP="00041EBC">
            <w:pPr>
              <w:jc w:val="center"/>
              <w:rPr>
                <w:rFonts w:ascii="Titillium Web" w:hAnsi="Titillium Web"/>
                <w:szCs w:val="24"/>
              </w:rPr>
            </w:pPr>
            <w:r w:rsidRPr="00041EBC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041EBC">
              <w:rPr>
                <w:rFonts w:ascii="Titillium Web" w:eastAsia="Titillium" w:hAnsi="Titillium Web" w:cs="Titillium"/>
                <w:szCs w:val="24"/>
              </w:rPr>
              <w:t xml:space="preserve"> 1940, p. 338; </w:t>
            </w:r>
            <w:r w:rsidRPr="00041EBC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041EBC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1EBC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0204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8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2026-05-13T20:29:00Z</dcterms:modified>
</cp:coreProperties>
</file>