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1188</w:t>
      </w:r>
    </w:p>
    <w:tbl>
      <w:tblPr>
        <w:tblStyle w:val="Grigliatabella"/>
        <w:tblW w:w="5000" w:type="pct"/>
        <w:jc w:val="center"/>
        <w:tblLook w:val="04A0" w:firstRow="1" w:lastRow="0" w:firstColumn="1" w:lastColumn="0" w:noHBand="0" w:noVBand="1"/>
      </w:tblPr>
      <w:tblGrid>
        <w:gridCol w:w="2990"/>
        <w:gridCol w:w="6070"/>
      </w:tblGrid>
      <w:tr w:rsidR="0086297F" w:rsidRPr="00901F00" w14:paraId="69604347" w14:textId="77777777" w:rsidTr="002665C6">
        <w:trPr>
          <w:jc w:val="center"/>
        </w:trPr>
        <w:tc>
          <w:tcPr>
            <w:tcW w:w="1650" w:type="pct"/>
            <w:vAlign w:val="center"/>
          </w:tcPr>
          <w:p w14:paraId="59258D49"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Anno di rinvenimento</w:t>
            </w:r>
          </w:p>
        </w:tc>
        <w:tc>
          <w:tcPr>
            <w:tcW w:w="3350" w:type="pct"/>
            <w:vAlign w:val="center"/>
          </w:tcPr>
          <w:p w14:paraId="10AA1E7C" w14:textId="59BFE2EE" w:rsidR="0086297F" w:rsidRPr="00901F00" w:rsidRDefault="0086297F" w:rsidP="002665C6">
            <w:pPr>
              <w:jc w:val="center"/>
              <w:rPr>
                <w:rFonts w:ascii="Titillium Web" w:hAnsi="Titillium Web"/>
                <w:szCs w:val="24"/>
              </w:rPr>
            </w:pPr>
            <w:r w:rsidRPr="00901F00">
              <w:rPr>
                <w:rFonts w:ascii="Titillium Web" w:hAnsi="Titillium Web"/>
                <w:szCs w:val="24"/>
              </w:rPr>
              <w:t>1935</w:t>
            </w:r>
          </w:p>
        </w:tc>
      </w:tr>
      <w:tr w:rsidR="0086297F" w:rsidRPr="00901F00" w14:paraId="3B6B9C62" w14:textId="77777777" w:rsidTr="002665C6">
        <w:trPr>
          <w:jc w:val="center"/>
        </w:trPr>
        <w:tc>
          <w:tcPr>
            <w:tcW w:w="1650" w:type="pct"/>
            <w:vAlign w:val="center"/>
          </w:tcPr>
          <w:p w14:paraId="2D01D888"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Stato di conservazione della tomba</w:t>
            </w:r>
          </w:p>
        </w:tc>
        <w:tc>
          <w:tcPr>
            <w:tcW w:w="3350" w:type="pct"/>
            <w:vAlign w:val="center"/>
          </w:tcPr>
          <w:p w14:paraId="3ADC95CD" w14:textId="31719CCD" w:rsidR="0086297F" w:rsidRPr="00901F00" w:rsidRDefault="0086297F" w:rsidP="002665C6">
            <w:pPr>
              <w:jc w:val="center"/>
              <w:rPr>
                <w:rFonts w:ascii="Titillium Web" w:hAnsi="Titillium Web"/>
                <w:szCs w:val="24"/>
              </w:rPr>
            </w:pPr>
            <w:r w:rsidRPr="00901F00">
              <w:rPr>
                <w:rFonts w:ascii="Titillium Web" w:hAnsi="Titillium Web"/>
                <w:szCs w:val="24"/>
              </w:rPr>
              <w:t>Sconvolta</w:t>
            </w:r>
          </w:p>
        </w:tc>
      </w:tr>
      <w:tr w:rsidR="0086297F" w:rsidRPr="00901F00" w14:paraId="3D165E1E" w14:textId="77777777" w:rsidTr="002665C6">
        <w:trPr>
          <w:jc w:val="center"/>
        </w:trPr>
        <w:tc>
          <w:tcPr>
            <w:tcW w:w="1650" w:type="pct"/>
            <w:vAlign w:val="center"/>
          </w:tcPr>
          <w:p w14:paraId="2A5B3D4F"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Rito di seppellimento</w:t>
            </w:r>
          </w:p>
        </w:tc>
        <w:tc>
          <w:tcPr>
            <w:tcW w:w="3350" w:type="pct"/>
            <w:vAlign w:val="center"/>
          </w:tcPr>
          <w:p w14:paraId="094BD426" w14:textId="6E99443A" w:rsidR="0086297F" w:rsidRPr="00901F00" w:rsidRDefault="0086297F" w:rsidP="002665C6">
            <w:pPr>
              <w:jc w:val="center"/>
              <w:rPr>
                <w:rFonts w:ascii="Titillium Web" w:hAnsi="Titillium Web"/>
                <w:szCs w:val="24"/>
              </w:rPr>
            </w:pPr>
            <w:r w:rsidRPr="00901F00">
              <w:rPr>
                <w:rFonts w:ascii="Titillium Web" w:hAnsi="Titillium Web"/>
                <w:szCs w:val="24"/>
              </w:rPr>
              <w:t>Inumazione</w:t>
            </w:r>
          </w:p>
        </w:tc>
      </w:tr>
      <w:tr w:rsidR="0086297F" w:rsidRPr="00901F00" w14:paraId="44CADBCB" w14:textId="77777777" w:rsidTr="002665C6">
        <w:trPr>
          <w:jc w:val="center"/>
        </w:trPr>
        <w:tc>
          <w:tcPr>
            <w:tcW w:w="1650" w:type="pct"/>
            <w:vAlign w:val="center"/>
          </w:tcPr>
          <w:p w14:paraId="1E25741A"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Struttura tomba</w:t>
            </w:r>
          </w:p>
        </w:tc>
        <w:tc>
          <w:tcPr>
            <w:tcW w:w="3350" w:type="pct"/>
            <w:vAlign w:val="center"/>
          </w:tcPr>
          <w:p w14:paraId="1DE3BCB3" w14:textId="08DB6A85" w:rsidR="0086297F" w:rsidRPr="00901F00" w:rsidRDefault="0086297F" w:rsidP="002665C6">
            <w:pPr>
              <w:jc w:val="center"/>
              <w:rPr>
                <w:rFonts w:ascii="Titillium Web" w:hAnsi="Titillium Web"/>
                <w:szCs w:val="24"/>
              </w:rPr>
            </w:pPr>
            <w:r w:rsidRPr="00901F00">
              <w:rPr>
                <w:rFonts w:ascii="Titillium Web" w:hAnsi="Titillium Web"/>
                <w:szCs w:val="24"/>
              </w:rPr>
              <w:t>fossa con cassone ligneo</w:t>
            </w:r>
          </w:p>
        </w:tc>
      </w:tr>
      <w:tr w:rsidR="0086297F" w:rsidRPr="00901F00" w14:paraId="47E1F943" w14:textId="77777777" w:rsidTr="002665C6">
        <w:trPr>
          <w:jc w:val="center"/>
        </w:trPr>
        <w:tc>
          <w:tcPr>
            <w:tcW w:w="1650" w:type="pct"/>
            <w:vAlign w:val="center"/>
          </w:tcPr>
          <w:p w14:paraId="355EE080"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 xml:space="preserve">Profondità dal piano di campagna </w:t>
            </w:r>
          </w:p>
        </w:tc>
        <w:tc>
          <w:tcPr>
            <w:tcW w:w="3350" w:type="pct"/>
            <w:vAlign w:val="center"/>
          </w:tcPr>
          <w:p w14:paraId="13D75B9B" w14:textId="6492371F" w:rsidR="0086297F" w:rsidRPr="00901F00" w:rsidRDefault="0086297F" w:rsidP="002665C6">
            <w:pPr>
              <w:jc w:val="center"/>
              <w:rPr>
                <w:rFonts w:ascii="Titillium Web" w:hAnsi="Titillium Web"/>
                <w:szCs w:val="24"/>
              </w:rPr>
            </w:pPr>
            <w:r w:rsidRPr="00901F00">
              <w:rPr>
                <w:rFonts w:ascii="Titillium Web" w:hAnsi="Titillium Web"/>
                <w:szCs w:val="24"/>
              </w:rPr>
              <w:t>1 m</w:t>
            </w:r>
          </w:p>
        </w:tc>
      </w:tr>
      <w:tr w:rsidR="0086297F" w:rsidRPr="00901F00" w14:paraId="75BC79FE" w14:textId="77777777" w:rsidTr="002665C6">
        <w:trPr>
          <w:jc w:val="center"/>
        </w:trPr>
        <w:tc>
          <w:tcPr>
            <w:tcW w:w="1650" w:type="pct"/>
            <w:vAlign w:val="center"/>
          </w:tcPr>
          <w:p w14:paraId="432462C5"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Dimensioni della sepoltura</w:t>
            </w:r>
          </w:p>
        </w:tc>
        <w:tc>
          <w:tcPr>
            <w:tcW w:w="3350" w:type="pct"/>
            <w:vAlign w:val="center"/>
          </w:tcPr>
          <w:p w14:paraId="65EDFAD4" w14:textId="5859930D" w:rsidR="0086297F" w:rsidRPr="00901F00" w:rsidRDefault="0086297F" w:rsidP="002665C6">
            <w:pPr>
              <w:jc w:val="center"/>
              <w:rPr>
                <w:rFonts w:ascii="Titillium Web" w:hAnsi="Titillium Web"/>
                <w:szCs w:val="24"/>
              </w:rPr>
            </w:pPr>
            <w:r w:rsidRPr="00901F00">
              <w:rPr>
                <w:rFonts w:ascii="Titillium Web" w:hAnsi="Titillium Web"/>
                <w:szCs w:val="24"/>
              </w:rPr>
              <w:t>0.9</w:t>
            </w:r>
          </w:p>
        </w:tc>
      </w:tr>
      <w:tr w:rsidR="0086297F" w:rsidRPr="00901F00" w14:paraId="35E5C09E" w14:textId="77777777" w:rsidTr="002665C6">
        <w:trPr>
          <w:jc w:val="center"/>
        </w:trPr>
        <w:tc>
          <w:tcPr>
            <w:tcW w:w="1650" w:type="pct"/>
            <w:vAlign w:val="center"/>
          </w:tcPr>
          <w:p w14:paraId="5AA10374"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Orientamento dello scheletro</w:t>
            </w:r>
          </w:p>
        </w:tc>
        <w:tc>
          <w:tcPr>
            <w:tcW w:w="3350" w:type="pct"/>
            <w:vAlign w:val="center"/>
          </w:tcPr>
          <w:p w14:paraId="6E0E4E7B" w14:textId="7F6B3E0C" w:rsidR="0086297F" w:rsidRPr="00901F00" w:rsidRDefault="0086297F" w:rsidP="002665C6">
            <w:pPr>
              <w:jc w:val="center"/>
              <w:rPr>
                <w:rFonts w:ascii="Titillium Web" w:hAnsi="Titillium Web"/>
                <w:szCs w:val="24"/>
              </w:rPr>
            </w:pPr>
            <w:r w:rsidRPr="00901F00">
              <w:rPr>
                <w:rFonts w:ascii="Titillium Web" w:hAnsi="Titillium Web"/>
                <w:szCs w:val="24"/>
              </w:rPr>
              <w:t>NW-SE</w:t>
            </w:r>
          </w:p>
        </w:tc>
      </w:tr>
      <w:tr w:rsidR="0086297F" w:rsidRPr="00901F00" w14:paraId="71236441" w14:textId="77777777" w:rsidTr="002665C6">
        <w:trPr>
          <w:jc w:val="center"/>
        </w:trPr>
        <w:tc>
          <w:tcPr>
            <w:tcW w:w="1650" w:type="pct"/>
            <w:vAlign w:val="center"/>
          </w:tcPr>
          <w:p w14:paraId="4A1B31A8"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Segnacolo</w:t>
            </w:r>
          </w:p>
        </w:tc>
        <w:tc>
          <w:tcPr>
            <w:tcW w:w="3350" w:type="pct"/>
            <w:vAlign w:val="center"/>
          </w:tcPr>
          <w:p w14:paraId="104CE615" w14:textId="50385AE1" w:rsidR="0086297F" w:rsidRPr="00901F00" w:rsidRDefault="0086297F" w:rsidP="002665C6">
            <w:pPr>
              <w:jc w:val="center"/>
              <w:rPr>
                <w:rFonts w:ascii="Titillium Web" w:hAnsi="Titillium Web"/>
                <w:szCs w:val="24"/>
              </w:rPr>
            </w:pPr>
            <w:r w:rsidRPr="00901F00">
              <w:rPr>
                <w:rFonts w:ascii="Titillium Web" w:hAnsi="Titillium Web"/>
                <w:szCs w:val="24"/>
              </w:rPr>
              <w:t>/</w:t>
            </w:r>
          </w:p>
        </w:tc>
      </w:tr>
      <w:tr w:rsidR="0086297F" w:rsidRPr="00901F00" w14:paraId="6D6CBA71" w14:textId="77777777" w:rsidTr="002665C6">
        <w:trPr>
          <w:jc w:val="center"/>
        </w:trPr>
        <w:tc>
          <w:tcPr>
            <w:tcW w:w="1650" w:type="pct"/>
            <w:vAlign w:val="center"/>
          </w:tcPr>
          <w:p w14:paraId="75CA0D64"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Giornale di scavo</w:t>
            </w:r>
          </w:p>
        </w:tc>
        <w:tc>
          <w:tcPr>
            <w:tcW w:w="3350" w:type="pct"/>
            <w:vAlign w:val="center"/>
          </w:tcPr>
          <w:p w14:paraId="2D8A7701" w14:textId="77777777" w:rsidR="00C8349D" w:rsidRPr="00901F00" w:rsidRDefault="00000000">
            <w:pPr>
              <w:rPr>
                <w:rFonts w:ascii="Titillium Web" w:hAnsi="Titillium Web"/>
                <w:i/>
                <w:iCs/>
                <w:szCs w:val="24"/>
              </w:rPr>
            </w:pPr>
            <w:r w:rsidRPr="00901F00">
              <w:rPr>
                <w:rFonts w:ascii="Titillium Web" w:hAnsi="Titillium Web"/>
                <w:i/>
                <w:iCs/>
                <w:szCs w:val="24"/>
              </w:rPr>
              <w:t>Tomba 1188 a umazione (a cassa) con maschera fittile</w:t>
            </w:r>
          </w:p>
          <w:p w14:paraId="34042207" w14:textId="77777777" w:rsidR="00C8349D" w:rsidRPr="00901F00" w:rsidRDefault="00000000">
            <w:pPr>
              <w:rPr>
                <w:rFonts w:ascii="Titillium Web" w:hAnsi="Titillium Web"/>
                <w:i/>
                <w:iCs/>
                <w:szCs w:val="24"/>
              </w:rPr>
            </w:pPr>
            <w:r w:rsidRPr="00901F00">
              <w:rPr>
                <w:rFonts w:ascii="Titillium Web" w:hAnsi="Titillium Web"/>
                <w:i/>
                <w:iCs/>
                <w:szCs w:val="24"/>
              </w:rPr>
              <w:t>Traccie di calce si rinvennero sugli oggetti e specialmente sullo scheletro.</w:t>
            </w:r>
          </w:p>
          <w:p w14:paraId="1D9A3705" w14:textId="77777777" w:rsidR="00C8349D" w:rsidRPr="00901F00" w:rsidRDefault="00000000">
            <w:pPr>
              <w:rPr>
                <w:rFonts w:ascii="Titillium Web" w:hAnsi="Titillium Web"/>
                <w:i/>
                <w:iCs/>
                <w:szCs w:val="24"/>
              </w:rPr>
            </w:pPr>
            <w:r w:rsidRPr="00901F00">
              <w:rPr>
                <w:rFonts w:ascii="Titillium Web" w:hAnsi="Titillium Web"/>
                <w:i/>
                <w:iCs/>
                <w:szCs w:val="24"/>
              </w:rPr>
              <w:t>Questa tomba è stata attentamente studiata dal Soprintendente durante lo scavo.</w:t>
            </w:r>
          </w:p>
          <w:p w14:paraId="403D7170" w14:textId="77777777" w:rsidR="00C8349D" w:rsidRPr="00901F00" w:rsidRDefault="00000000">
            <w:pPr>
              <w:rPr>
                <w:rFonts w:ascii="Titillium Web" w:hAnsi="Titillium Web"/>
                <w:i/>
                <w:iCs/>
                <w:szCs w:val="24"/>
              </w:rPr>
            </w:pPr>
            <w:r w:rsidRPr="00901F00">
              <w:rPr>
                <w:rFonts w:ascii="Titillium Web" w:hAnsi="Titillium Web"/>
                <w:i/>
                <w:iCs/>
                <w:szCs w:val="24"/>
              </w:rPr>
              <w:t>È il primo esempio di Valle Trebba (e nella valle del Po) di tomba con maschera fittile (no, vedi altra scoperta in Valle Trebba tomb. 28).</w:t>
            </w:r>
          </w:p>
          <w:p w14:paraId="1035BF7D" w14:textId="77777777" w:rsidR="00C8349D" w:rsidRPr="00901F00" w:rsidRDefault="00000000">
            <w:pPr>
              <w:rPr>
                <w:rFonts w:ascii="Titillium Web" w:hAnsi="Titillium Web"/>
                <w:i/>
                <w:iCs/>
                <w:szCs w:val="24"/>
              </w:rPr>
            </w:pPr>
            <w:r w:rsidRPr="00901F00">
              <w:rPr>
                <w:rFonts w:ascii="Titillium Web" w:hAnsi="Titillium Web"/>
                <w:i/>
                <w:iCs/>
                <w:szCs w:val="24"/>
              </w:rPr>
              <w:t>Essa tomba poggiava alla profondità di 1,00 m: distava m 75 dal Donna Bianca e m 47,20 a levante dalla poderale (posizione del cranio).</w:t>
            </w:r>
          </w:p>
          <w:p w14:paraId="78FFE42A" w14:textId="77777777" w:rsidR="00C8349D" w:rsidRPr="00901F00" w:rsidRDefault="00000000">
            <w:pPr>
              <w:rPr>
                <w:rFonts w:ascii="Titillium Web" w:hAnsi="Titillium Web"/>
                <w:i/>
                <w:iCs/>
                <w:szCs w:val="24"/>
              </w:rPr>
            </w:pPr>
            <w:r w:rsidRPr="00901F00">
              <w:rPr>
                <w:rFonts w:ascii="Titillium Web" w:hAnsi="Titillium Web"/>
                <w:i/>
                <w:iCs/>
                <w:szCs w:val="24"/>
              </w:rPr>
              <w:t>Anche questa tomba doveva essere racchiusa in cassa di legno, magari di legno di spessore sottile, ma la calde, la sabbia e il salso hanno evidentemente corroso e consumato il legno.</w:t>
            </w:r>
          </w:p>
          <w:p w14:paraId="0BE12396" w14:textId="77777777" w:rsidR="00C8349D" w:rsidRPr="00901F00" w:rsidRDefault="00000000">
            <w:pPr>
              <w:rPr>
                <w:rFonts w:ascii="Titillium Web" w:hAnsi="Titillium Web"/>
                <w:i/>
                <w:iCs/>
                <w:szCs w:val="24"/>
              </w:rPr>
            </w:pPr>
            <w:r w:rsidRPr="00901F00">
              <w:rPr>
                <w:rFonts w:ascii="Titillium Web" w:hAnsi="Titillium Web"/>
                <w:i/>
                <w:iCs/>
                <w:szCs w:val="24"/>
              </w:rPr>
              <w:t>Però sopra gli oggetti i rinviene uno strato legnoso marcito (vedi le traccie sulla maschera fittile, nella bocca, sull’orecchio destro ecc..., traccie che scompaiono lentamente mano a mano che si asciuga il legno il quale si polverizza).</w:t>
            </w:r>
          </w:p>
          <w:p w14:paraId="571EDC93" w14:textId="77777777" w:rsidR="00C8349D" w:rsidRPr="00901F00" w:rsidRDefault="00000000">
            <w:pPr>
              <w:rPr>
                <w:rFonts w:ascii="Titillium Web" w:hAnsi="Titillium Web"/>
                <w:i/>
                <w:iCs/>
                <w:szCs w:val="24"/>
              </w:rPr>
            </w:pPr>
            <w:r w:rsidRPr="00901F00">
              <w:rPr>
                <w:rFonts w:ascii="Titillium Web" w:hAnsi="Titillium Web"/>
                <w:i/>
                <w:iCs/>
                <w:szCs w:val="24"/>
              </w:rPr>
              <w:t>E anche le traccie di calce bianca apparvero specialmente sugli avanzi dello scheletro.</w:t>
            </w:r>
          </w:p>
          <w:p w14:paraId="5600DE40" w14:textId="77777777" w:rsidR="00C8349D" w:rsidRPr="00901F00" w:rsidRDefault="00000000">
            <w:pPr>
              <w:rPr>
                <w:rFonts w:ascii="Titillium Web" w:hAnsi="Titillium Web"/>
                <w:i/>
                <w:iCs/>
                <w:szCs w:val="24"/>
              </w:rPr>
            </w:pPr>
            <w:r w:rsidRPr="00901F00">
              <w:rPr>
                <w:rFonts w:ascii="Titillium Web" w:hAnsi="Titillium Web"/>
                <w:i/>
                <w:iCs/>
                <w:szCs w:val="24"/>
              </w:rPr>
              <w:t>Le ossa dello scheletro sono poche e consunte. Del cranio se ne rinvenne un tritume e presso di esso si raccolsero i denti.</w:t>
            </w:r>
          </w:p>
          <w:p w14:paraId="7A5B17D6" w14:textId="77777777" w:rsidR="00C8349D" w:rsidRPr="00901F00" w:rsidRDefault="00000000">
            <w:pPr>
              <w:rPr>
                <w:rFonts w:ascii="Titillium Web" w:hAnsi="Titillium Web"/>
                <w:i/>
                <w:iCs/>
                <w:szCs w:val="24"/>
              </w:rPr>
            </w:pPr>
            <w:r w:rsidRPr="00901F00">
              <w:rPr>
                <w:rFonts w:ascii="Titillium Web" w:hAnsi="Titillium Web"/>
                <w:i/>
                <w:iCs/>
                <w:szCs w:val="24"/>
              </w:rPr>
              <w:t>Lo scheletro era orientato da nord-ovest a sud-est, orientazione cha hanno anche i vasi e le suppellettili a destra dello scheletro.</w:t>
            </w:r>
          </w:p>
          <w:p w14:paraId="13AE5DBD" w14:textId="77777777" w:rsidR="00C8349D" w:rsidRPr="00901F00" w:rsidRDefault="00000000">
            <w:pPr>
              <w:rPr>
                <w:rFonts w:ascii="Titillium Web" w:hAnsi="Titillium Web"/>
                <w:i/>
                <w:iCs/>
                <w:szCs w:val="24"/>
              </w:rPr>
            </w:pPr>
            <w:r w:rsidRPr="00901F00">
              <w:rPr>
                <w:rFonts w:ascii="Titillium Web" w:hAnsi="Titillium Web"/>
                <w:i/>
                <w:iCs/>
                <w:szCs w:val="24"/>
              </w:rPr>
              <w:lastRenderedPageBreak/>
              <w:t>Osservando la massa dei vasi e scodelle che sono tutte inclinate (meno l’oinochoe a bocca trilobata) o rovesciata verso sud-est, si ha l’impressione di un campo di spighe di grano, piegate e coricate in massa verso un lato ove la violenza del vento le ha spinte. Si noti che i cotili sono rovesciati con la bocca a sud-est e così le tazze, e la massa delle conchiglie sembra essere uscita dai vasi e sparsosi verso sud-est.</w:t>
            </w:r>
          </w:p>
          <w:p w14:paraId="234ECBD7" w14:textId="77777777" w:rsidR="00C8349D" w:rsidRPr="00901F00" w:rsidRDefault="00000000">
            <w:pPr>
              <w:rPr>
                <w:rFonts w:ascii="Titillium Web" w:hAnsi="Titillium Web"/>
                <w:i/>
                <w:iCs/>
                <w:szCs w:val="24"/>
              </w:rPr>
            </w:pPr>
            <w:r w:rsidRPr="00901F00">
              <w:rPr>
                <w:rFonts w:ascii="Titillium Web" w:hAnsi="Titillium Web"/>
                <w:i/>
                <w:iCs/>
                <w:szCs w:val="24"/>
              </w:rPr>
              <w:t>Le due piccole terracotte votive, una sopra il cranio, l’altra rovesciata di sotto in su, presso i denti dello scheletro, lasciano presupporre che un movimento brusco, un urto o anche un brusco movimento di inclinazione del sepolcro, le abbiano spostate dal loro posto originario. È così chiaro dai ferri: una fibula (il solo corpo centrale dell’arco) e un frammento informe) non sono certamente al loro posto, che doveva essere sul petto dello scheletro.</w:t>
            </w:r>
          </w:p>
          <w:p w14:paraId="20EEC914" w14:textId="77777777" w:rsidR="00C8349D" w:rsidRPr="00901F00" w:rsidRDefault="00000000">
            <w:pPr>
              <w:rPr>
                <w:rFonts w:ascii="Titillium Web" w:hAnsi="Titillium Web"/>
                <w:i/>
                <w:iCs/>
                <w:szCs w:val="24"/>
              </w:rPr>
            </w:pPr>
            <w:r w:rsidRPr="00901F00">
              <w:rPr>
                <w:rFonts w:ascii="Titillium Web" w:hAnsi="Titillium Web"/>
                <w:i/>
                <w:iCs/>
                <w:szCs w:val="24"/>
              </w:rPr>
              <w:t>Certo che questo spostamento delle suppellettili prova che un movimento sarà avvenuto. è forse dovuto al fatto che la cassa è marcita? e che quando le parti e il coperchio sono crollati tutta la suppellettile si è spostata rovesciandosi e scompigliando ogni cosa?</w:t>
            </w:r>
          </w:p>
          <w:p w14:paraId="03A4D32B" w14:textId="77777777" w:rsidR="00C8349D" w:rsidRPr="00901F00" w:rsidRDefault="00000000">
            <w:pPr>
              <w:rPr>
                <w:rFonts w:ascii="Titillium Web" w:hAnsi="Titillium Web"/>
                <w:i/>
                <w:iCs/>
                <w:szCs w:val="24"/>
              </w:rPr>
            </w:pPr>
            <w:r w:rsidRPr="00901F00">
              <w:rPr>
                <w:rFonts w:ascii="Titillium Web" w:hAnsi="Titillium Web"/>
                <w:i/>
                <w:iCs/>
                <w:szCs w:val="24"/>
              </w:rPr>
              <w:t>Le traccie del legno che si riscontrano su diversi oggetti lascerebbero adito ad una simile ipotesi. Posto delle traccie legnose controllate sul materiale più superiore della tomba, il che proverebbe essere primo il coperchio di legno a marcire e di conseguenza cedere e crollare anche per la pressione del peso della terra soprastante.</w:t>
            </w:r>
          </w:p>
          <w:p w14:paraId="6545D65C" w14:textId="77777777" w:rsidR="00C8349D" w:rsidRPr="00901F00" w:rsidRDefault="00000000">
            <w:pPr>
              <w:rPr>
                <w:rFonts w:ascii="Titillium Web" w:hAnsi="Titillium Web"/>
                <w:i/>
                <w:iCs/>
                <w:szCs w:val="24"/>
              </w:rPr>
            </w:pPr>
            <w:r w:rsidRPr="00901F00">
              <w:rPr>
                <w:rFonts w:ascii="Titillium Web" w:hAnsi="Titillium Web"/>
                <w:i/>
                <w:iCs/>
                <w:szCs w:val="24"/>
              </w:rPr>
              <w:t>E allora è logico pensare che la suppellettile fittile specialmente, avanti lo spostamento verificatosi di essa, avesse una disposizione più ordinata, anzi per meglio spiegare, fosse imbandita con una certa meticolosa e direi quasi geometria, come si suole imbandire la tavola da desinare nelle famiglie facoltose.</w:t>
            </w:r>
          </w:p>
          <w:p w14:paraId="433D7B09" w14:textId="77777777" w:rsidR="00C8349D" w:rsidRPr="00901F00" w:rsidRDefault="00000000">
            <w:pPr>
              <w:rPr>
                <w:rFonts w:ascii="Titillium Web" w:hAnsi="Titillium Web"/>
                <w:i/>
                <w:iCs/>
                <w:szCs w:val="24"/>
              </w:rPr>
            </w:pPr>
            <w:r w:rsidRPr="00901F00">
              <w:rPr>
                <w:rFonts w:ascii="Titillium Web" w:hAnsi="Titillium Web"/>
                <w:i/>
                <w:iCs/>
                <w:szCs w:val="24"/>
              </w:rPr>
              <w:t xml:space="preserve">Non solo. ma è logico anche pensare che le stoviglie e i fittili tutti delle tombe, non fossero sempre adagiati sulla sabbia o sul piano della tomba allo stesso livello che poggiava il cadavere, ma appunto per questo rito si avesse costume a volte, e nelle tombe ricche, di mettervi sgabelli a panchetti che </w:t>
            </w:r>
            <w:r w:rsidRPr="00901F00">
              <w:rPr>
                <w:rFonts w:ascii="Titillium Web" w:hAnsi="Titillium Web"/>
                <w:i/>
                <w:iCs/>
                <w:szCs w:val="24"/>
              </w:rPr>
              <w:lastRenderedPageBreak/>
              <w:t>in qualche modo rappresentassero la mensa apparecchiata, la tavola da pranzo.</w:t>
            </w:r>
          </w:p>
          <w:p w14:paraId="28A5EC86" w14:textId="77777777" w:rsidR="00C8349D" w:rsidRPr="00901F00" w:rsidRDefault="00000000">
            <w:pPr>
              <w:rPr>
                <w:rFonts w:ascii="Titillium Web" w:hAnsi="Titillium Web"/>
                <w:i/>
                <w:iCs/>
                <w:szCs w:val="24"/>
              </w:rPr>
            </w:pPr>
            <w:r w:rsidRPr="00901F00">
              <w:rPr>
                <w:rFonts w:ascii="Titillium Web" w:hAnsi="Titillium Web"/>
                <w:i/>
                <w:iCs/>
                <w:szCs w:val="24"/>
              </w:rPr>
              <w:t>Ne abbiamo molti esempi sul sepolcreto etrusco della Certosa, nelle tombe etrusche al Museo di Firenze e credo anche a Marzabotto.</w:t>
            </w:r>
          </w:p>
          <w:p w14:paraId="006FABDF" w14:textId="77777777" w:rsidR="00C8349D" w:rsidRPr="00901F00" w:rsidRDefault="00000000">
            <w:pPr>
              <w:rPr>
                <w:rFonts w:ascii="Titillium Web" w:hAnsi="Titillium Web"/>
                <w:i/>
                <w:iCs/>
                <w:szCs w:val="24"/>
              </w:rPr>
            </w:pPr>
            <w:r w:rsidRPr="00901F00">
              <w:rPr>
                <w:rFonts w:ascii="Titillium Web" w:hAnsi="Titillium Web"/>
                <w:i/>
                <w:iCs/>
                <w:szCs w:val="24"/>
              </w:rPr>
              <w:t>Il caso, del resto, non sarebbe nuovo neanche in valle Trebba poiché nella tomba n. 475 furono rinvenute le scodelle e i vasi rovesciati ai lati esterni di uno spazio di 40 o 50 centimetri quadrati. I vasi, le tazze cui erano accatastati gli uni sulle altre (la kylix compresa) e nello spazio quadrato a cui ho accennato non si rinvenne alcun fittile ma bensì ai 4 angoli del quadrato si rinvennero 4 pieducci di bronzo simili a quei mobiletti dei quali vi sono chiari esempi fra il materiale delle tombe della Certosa.</w:t>
            </w:r>
          </w:p>
          <w:p w14:paraId="57213FA9" w14:textId="77777777" w:rsidR="00C8349D" w:rsidRPr="00901F00" w:rsidRDefault="00000000">
            <w:pPr>
              <w:rPr>
                <w:rFonts w:ascii="Titillium Web" w:hAnsi="Titillium Web"/>
                <w:i/>
                <w:iCs/>
                <w:szCs w:val="24"/>
              </w:rPr>
            </w:pPr>
            <w:r w:rsidRPr="00901F00">
              <w:rPr>
                <w:rFonts w:ascii="Titillium Web" w:hAnsi="Titillium Web"/>
                <w:i/>
                <w:iCs/>
                <w:szCs w:val="24"/>
              </w:rPr>
              <w:t>E per prova sicura che si trattava di un mobile, anzi di questi mobiletti piegabili a X, si rinvennero nello spazio vuoto i due pezzi di bronzo che servivano a chiudere le gambe di tale mobile.</w:t>
            </w:r>
          </w:p>
          <w:p w14:paraId="31941255" w14:textId="77777777" w:rsidR="00C8349D" w:rsidRPr="00901F00" w:rsidRDefault="00000000">
            <w:pPr>
              <w:rPr>
                <w:rFonts w:ascii="Titillium Web" w:hAnsi="Titillium Web"/>
                <w:i/>
                <w:iCs/>
                <w:szCs w:val="24"/>
              </w:rPr>
            </w:pPr>
            <w:r w:rsidRPr="00901F00">
              <w:rPr>
                <w:rFonts w:ascii="Titillium Web" w:hAnsi="Titillium Web"/>
                <w:i/>
                <w:iCs/>
                <w:szCs w:val="24"/>
              </w:rPr>
              <w:t>Dunque se è provato che anche in altri sepolcri di valle Trebba furono adoperati dei palchetti, o sgabelli, o mobiletti, sui quali si disponeva il materiale fittile o bronzeo della mensa apparecchiata per il morto, è ben naturale ammettere che anche in questa tomba le suppellettili rinvenute, fossero ugualmente disposte sopra sgabelli o disposte in ordine regolare ed accurato.</w:t>
            </w:r>
          </w:p>
          <w:p w14:paraId="18902750" w14:textId="77777777" w:rsidR="00C8349D" w:rsidRPr="00901F00" w:rsidRDefault="00000000">
            <w:pPr>
              <w:rPr>
                <w:rFonts w:ascii="Titillium Web" w:hAnsi="Titillium Web"/>
                <w:i/>
                <w:iCs/>
                <w:szCs w:val="24"/>
              </w:rPr>
            </w:pPr>
            <w:r w:rsidRPr="00901F00">
              <w:rPr>
                <w:rFonts w:ascii="Titillium Web" w:hAnsi="Titillium Web"/>
                <w:i/>
                <w:iCs/>
                <w:szCs w:val="24"/>
              </w:rPr>
              <w:t>E mi conforta tale ragionamento il fatto di avere rinvenuti a ponente del cotile posto a nord-ovest del gruppo di fittili, un avanzo di tronchetto di legno marcito che in un primo tempo affrettatamente giudicai un frammento di osso umano marcito, ma che con un pò più attento esame dovetti riconoscere essere un pezzo di legno. Di conseguenza allorché il panchetto di legno marcito crollò dal lato di sud-est, trascinò nella caduta e rovesciò disordinatamente le suppellettili che reggeva.</w:t>
            </w:r>
          </w:p>
          <w:p w14:paraId="6D40F922" w14:textId="77777777" w:rsidR="00C8349D" w:rsidRPr="00901F00" w:rsidRDefault="00000000">
            <w:pPr>
              <w:rPr>
                <w:rFonts w:ascii="Titillium Web" w:hAnsi="Titillium Web"/>
                <w:i/>
                <w:iCs/>
                <w:szCs w:val="24"/>
              </w:rPr>
            </w:pPr>
            <w:r w:rsidRPr="00901F00">
              <w:rPr>
                <w:rFonts w:ascii="Titillium Web" w:hAnsi="Titillium Web"/>
                <w:i/>
                <w:iCs/>
                <w:szCs w:val="24"/>
              </w:rPr>
              <w:t>Descrizione delle suppellettili:</w:t>
            </w:r>
          </w:p>
          <w:p w14:paraId="70A27BB8" w14:textId="77777777" w:rsidR="00C8349D" w:rsidRPr="00901F00" w:rsidRDefault="00000000">
            <w:pPr>
              <w:rPr>
                <w:rFonts w:ascii="Titillium Web" w:hAnsi="Titillium Web"/>
                <w:i/>
                <w:iCs/>
                <w:szCs w:val="24"/>
              </w:rPr>
            </w:pPr>
            <w:r w:rsidRPr="00901F00">
              <w:rPr>
                <w:rFonts w:ascii="Titillium Web" w:hAnsi="Titillium Web"/>
                <w:i/>
                <w:iCs/>
                <w:szCs w:val="24"/>
              </w:rPr>
              <w:t>La massa delle suppellettili fittili si rinvenne su di una linea che va da sud-est a nord-ovest.</w:t>
            </w:r>
          </w:p>
          <w:p w14:paraId="2471311D" w14:textId="77777777" w:rsidR="00C8349D" w:rsidRPr="00901F00" w:rsidRDefault="00000000">
            <w:pPr>
              <w:rPr>
                <w:rFonts w:ascii="Titillium Web" w:hAnsi="Titillium Web"/>
                <w:i/>
                <w:iCs/>
                <w:szCs w:val="24"/>
              </w:rPr>
            </w:pPr>
            <w:r w:rsidRPr="00901F00">
              <w:rPr>
                <w:rFonts w:ascii="Titillium Web" w:hAnsi="Titillium Web"/>
                <w:i/>
                <w:iCs/>
                <w:szCs w:val="24"/>
              </w:rPr>
              <w:lastRenderedPageBreak/>
              <w:t>Al lato estremo di ovest, della linea citata, si rinviene quasi sotto ai piattelli (e cioè al piano in cui giace lo scheletro) un pezzetto di legno duro, che essendo marcito l’avevo giudicato un frammento di osso umano.</w:t>
            </w:r>
          </w:p>
          <w:p w14:paraId="2575F556" w14:textId="77777777" w:rsidR="00C8349D" w:rsidRPr="00901F00" w:rsidRDefault="00000000">
            <w:pPr>
              <w:rPr>
                <w:rFonts w:ascii="Titillium Web" w:hAnsi="Titillium Web"/>
                <w:i/>
                <w:iCs/>
                <w:szCs w:val="24"/>
              </w:rPr>
            </w:pPr>
            <w:r w:rsidRPr="00901F00">
              <w:rPr>
                <w:rFonts w:ascii="Titillium Web" w:hAnsi="Titillium Web"/>
                <w:i/>
                <w:iCs/>
                <w:szCs w:val="24"/>
              </w:rPr>
              <w:t>Ho già detto che considero tale pezzetto di legno come l’avanzo di uno dei piedi di sgabello sul quale (a mio avviso) doveva essere disposto il materiale fittile costituente la mensa del defunto.</w:t>
            </w:r>
          </w:p>
          <w:p w14:paraId="3951A8E1" w14:textId="77777777" w:rsidR="00C8349D" w:rsidRPr="00901F00" w:rsidRDefault="00000000">
            <w:pPr>
              <w:rPr>
                <w:rFonts w:ascii="Titillium Web" w:hAnsi="Titillium Web"/>
                <w:i/>
                <w:iCs/>
                <w:szCs w:val="24"/>
              </w:rPr>
            </w:pPr>
            <w:r w:rsidRPr="00901F00">
              <w:rPr>
                <w:rFonts w:ascii="Titillium Web" w:hAnsi="Titillium Web"/>
                <w:i/>
                <w:iCs/>
                <w:szCs w:val="24"/>
              </w:rPr>
              <w:t>Sulla parte estrema di nord-ovest era:</w:t>
            </w:r>
          </w:p>
          <w:p w14:paraId="0CC881E7" w14:textId="77777777" w:rsidR="00C8349D" w:rsidRPr="00901F00" w:rsidRDefault="00000000">
            <w:pPr>
              <w:rPr>
                <w:rFonts w:ascii="Titillium Web" w:hAnsi="Titillium Web"/>
                <w:i/>
                <w:iCs/>
                <w:szCs w:val="24"/>
              </w:rPr>
            </w:pPr>
            <w:r w:rsidRPr="00901F00">
              <w:rPr>
                <w:rFonts w:ascii="Titillium Web" w:hAnsi="Titillium Web"/>
                <w:i/>
                <w:iCs/>
                <w:szCs w:val="24"/>
              </w:rPr>
              <w:t>1 cotile a piede stretto, di argilla giallo chiara con vernice bruna scadente; ha un’ansa frammentata, ed è crinato presso la bocca.</w:t>
            </w:r>
          </w:p>
          <w:p w14:paraId="032C3D4F" w14:textId="77777777" w:rsidR="00C8349D" w:rsidRPr="00901F00" w:rsidRDefault="00000000">
            <w:pPr>
              <w:rPr>
                <w:rFonts w:ascii="Titillium Web" w:hAnsi="Titillium Web"/>
                <w:i/>
                <w:iCs/>
                <w:szCs w:val="24"/>
              </w:rPr>
            </w:pPr>
            <w:r w:rsidRPr="00901F00">
              <w:rPr>
                <w:rFonts w:ascii="Titillium Web" w:hAnsi="Titillium Web"/>
                <w:i/>
                <w:iCs/>
                <w:szCs w:val="24"/>
              </w:rPr>
              <w:t>Un pò più sotto il cotile erano</w:t>
            </w:r>
          </w:p>
          <w:p w14:paraId="5338B0A0" w14:textId="77777777" w:rsidR="00C8349D" w:rsidRPr="00901F00" w:rsidRDefault="00000000">
            <w:pPr>
              <w:rPr>
                <w:rFonts w:ascii="Titillium Web" w:hAnsi="Titillium Web"/>
                <w:i/>
                <w:iCs/>
                <w:szCs w:val="24"/>
              </w:rPr>
            </w:pPr>
            <w:r w:rsidRPr="00901F00">
              <w:rPr>
                <w:rFonts w:ascii="Titillium Web" w:hAnsi="Titillium Web"/>
                <w:i/>
                <w:iCs/>
                <w:szCs w:val="24"/>
              </w:rPr>
              <w:t>3 piattelli con pieduccio, di argilla rossiccia e ben cotta, grezzi e lisci.</w:t>
            </w:r>
          </w:p>
          <w:p w14:paraId="40DCDB6B" w14:textId="77777777" w:rsidR="00C8349D" w:rsidRPr="00901F00" w:rsidRDefault="00000000">
            <w:pPr>
              <w:rPr>
                <w:rFonts w:ascii="Titillium Web" w:hAnsi="Titillium Web"/>
                <w:i/>
                <w:iCs/>
                <w:szCs w:val="24"/>
              </w:rPr>
            </w:pPr>
            <w:r w:rsidRPr="00901F00">
              <w:rPr>
                <w:rFonts w:ascii="Titillium Web" w:hAnsi="Titillium Web"/>
                <w:i/>
                <w:iCs/>
                <w:szCs w:val="24"/>
              </w:rPr>
              <w:t>Più verso sud-est era:</w:t>
            </w:r>
          </w:p>
          <w:p w14:paraId="73DA7AEC" w14:textId="77777777" w:rsidR="00C8349D" w:rsidRPr="00901F00" w:rsidRDefault="00000000">
            <w:pPr>
              <w:rPr>
                <w:rFonts w:ascii="Titillium Web" w:hAnsi="Titillium Web"/>
                <w:i/>
                <w:iCs/>
                <w:szCs w:val="24"/>
              </w:rPr>
            </w:pPr>
            <w:r w:rsidRPr="00901F00">
              <w:rPr>
                <w:rFonts w:ascii="Titillium Web" w:hAnsi="Titillium Web"/>
                <w:i/>
                <w:iCs/>
                <w:szCs w:val="24"/>
              </w:rPr>
              <w:t>1 oinochoe a bocca trilobata, di forma a fiasca, con vernice bruno rossastra, scadente e diluita.</w:t>
            </w:r>
          </w:p>
          <w:p w14:paraId="1FAAB4E2" w14:textId="77777777" w:rsidR="00C8349D" w:rsidRPr="00901F00" w:rsidRDefault="00000000">
            <w:pPr>
              <w:rPr>
                <w:rFonts w:ascii="Titillium Web" w:hAnsi="Titillium Web"/>
                <w:i/>
                <w:iCs/>
                <w:szCs w:val="24"/>
              </w:rPr>
            </w:pPr>
            <w:r w:rsidRPr="00901F00">
              <w:rPr>
                <w:rFonts w:ascii="Titillium Web" w:hAnsi="Titillium Web"/>
                <w:i/>
                <w:iCs/>
                <w:szCs w:val="24"/>
              </w:rPr>
              <w:t>Il vaso ha l’ansa staccata ed è leggermente frammentato in uno dei lobi della bocca (è il solo fittile che si sia rinvenuto ritto).</w:t>
            </w:r>
          </w:p>
          <w:p w14:paraId="72EA1365" w14:textId="77777777" w:rsidR="00C8349D" w:rsidRPr="00901F00" w:rsidRDefault="00000000">
            <w:pPr>
              <w:rPr>
                <w:rFonts w:ascii="Titillium Web" w:hAnsi="Titillium Web"/>
                <w:i/>
                <w:iCs/>
                <w:szCs w:val="24"/>
              </w:rPr>
            </w:pPr>
            <w:r w:rsidRPr="00901F00">
              <w:rPr>
                <w:rFonts w:ascii="Titillium Web" w:hAnsi="Titillium Web"/>
                <w:i/>
                <w:iCs/>
                <w:szCs w:val="24"/>
              </w:rPr>
              <w:t>Lì presso era</w:t>
            </w:r>
          </w:p>
          <w:p w14:paraId="18F70CF8" w14:textId="77777777" w:rsidR="00C8349D" w:rsidRPr="00901F00" w:rsidRDefault="00000000">
            <w:pPr>
              <w:rPr>
                <w:rFonts w:ascii="Titillium Web" w:hAnsi="Titillium Web"/>
                <w:i/>
                <w:iCs/>
                <w:szCs w:val="24"/>
              </w:rPr>
            </w:pPr>
            <w:r w:rsidRPr="00901F00">
              <w:rPr>
                <w:rFonts w:ascii="Titillium Web" w:hAnsi="Titillium Web"/>
                <w:i/>
                <w:iCs/>
                <w:szCs w:val="24"/>
              </w:rPr>
              <w:t>1 scodellino, di argilla giallo chiara, frammentato nel labbro, con vernice bruno scura, diluita e scadente.</w:t>
            </w:r>
          </w:p>
          <w:p w14:paraId="58B9428F" w14:textId="77777777" w:rsidR="00C8349D" w:rsidRPr="00901F00" w:rsidRDefault="00000000">
            <w:pPr>
              <w:rPr>
                <w:rFonts w:ascii="Titillium Web" w:hAnsi="Titillium Web"/>
                <w:i/>
                <w:iCs/>
                <w:szCs w:val="24"/>
              </w:rPr>
            </w:pPr>
            <w:r w:rsidRPr="00901F00">
              <w:rPr>
                <w:rFonts w:ascii="Titillium Web" w:hAnsi="Titillium Web"/>
                <w:i/>
                <w:iCs/>
                <w:szCs w:val="24"/>
              </w:rPr>
              <w:t>verso levante era</w:t>
            </w:r>
          </w:p>
          <w:p w14:paraId="563B5831" w14:textId="77777777" w:rsidR="00C8349D" w:rsidRPr="00901F00" w:rsidRDefault="00000000">
            <w:pPr>
              <w:rPr>
                <w:rFonts w:ascii="Titillium Web" w:hAnsi="Titillium Web"/>
                <w:i/>
                <w:iCs/>
                <w:szCs w:val="24"/>
              </w:rPr>
            </w:pPr>
            <w:r w:rsidRPr="00901F00">
              <w:rPr>
                <w:rFonts w:ascii="Titillium Web" w:hAnsi="Titillium Web"/>
                <w:i/>
                <w:iCs/>
                <w:szCs w:val="24"/>
              </w:rPr>
              <w:t>1 altro cotile di argilla rossastra, intero, a piede stretto (simile al precedente) di spessore un poco più robusto con decorazioni dipinte a pennellate di disegno inabile con tinta bruna, formanti delle palmette.</w:t>
            </w:r>
          </w:p>
          <w:p w14:paraId="3DB32D63" w14:textId="77777777" w:rsidR="00C8349D" w:rsidRPr="00901F00" w:rsidRDefault="00000000">
            <w:pPr>
              <w:rPr>
                <w:rFonts w:ascii="Titillium Web" w:hAnsi="Titillium Web"/>
                <w:i/>
                <w:iCs/>
                <w:szCs w:val="24"/>
              </w:rPr>
            </w:pPr>
            <w:r w:rsidRPr="00901F00">
              <w:rPr>
                <w:rFonts w:ascii="Titillium Web" w:hAnsi="Titillium Web"/>
                <w:i/>
                <w:iCs/>
                <w:szCs w:val="24"/>
              </w:rPr>
              <w:t>Nel fondo del vaso sono ancora evidenti le tracce della calce.</w:t>
            </w:r>
          </w:p>
          <w:p w14:paraId="1DE103C9" w14:textId="77777777" w:rsidR="00C8349D" w:rsidRPr="00901F00" w:rsidRDefault="00000000">
            <w:pPr>
              <w:rPr>
                <w:rFonts w:ascii="Titillium Web" w:hAnsi="Titillium Web"/>
                <w:i/>
                <w:iCs/>
                <w:szCs w:val="24"/>
              </w:rPr>
            </w:pPr>
            <w:r w:rsidRPr="00901F00">
              <w:rPr>
                <w:rFonts w:ascii="Titillium Web" w:hAnsi="Titillium Web"/>
                <w:i/>
                <w:iCs/>
                <w:szCs w:val="24"/>
              </w:rPr>
              <w:t>A levante del cotile erano:</w:t>
            </w:r>
          </w:p>
          <w:p w14:paraId="5C5B012C" w14:textId="77777777" w:rsidR="00C8349D" w:rsidRPr="00901F00" w:rsidRDefault="00000000">
            <w:pPr>
              <w:rPr>
                <w:rFonts w:ascii="Titillium Web" w:hAnsi="Titillium Web"/>
                <w:i/>
                <w:iCs/>
                <w:szCs w:val="24"/>
              </w:rPr>
            </w:pPr>
            <w:r w:rsidRPr="00901F00">
              <w:rPr>
                <w:rFonts w:ascii="Titillium Web" w:hAnsi="Titillium Web"/>
                <w:i/>
                <w:iCs/>
                <w:szCs w:val="24"/>
              </w:rPr>
              <w:t>4 piattelli con pieducci, di argilla rossastra ben cotti, grezzi e lisci, interi.</w:t>
            </w:r>
          </w:p>
          <w:p w14:paraId="2A48D5F1" w14:textId="77777777" w:rsidR="00C8349D" w:rsidRPr="00901F00" w:rsidRDefault="00000000">
            <w:pPr>
              <w:rPr>
                <w:rFonts w:ascii="Titillium Web" w:hAnsi="Titillium Web"/>
                <w:i/>
                <w:iCs/>
                <w:szCs w:val="24"/>
              </w:rPr>
            </w:pPr>
            <w:r w:rsidRPr="00901F00">
              <w:rPr>
                <w:rFonts w:ascii="Titillium Web" w:hAnsi="Titillium Web"/>
                <w:i/>
                <w:iCs/>
                <w:szCs w:val="24"/>
              </w:rPr>
              <w:t>- altro piattello simile fu rinvenuto ma marcito, e non fu raccolto.</w:t>
            </w:r>
          </w:p>
          <w:p w14:paraId="47445A0A" w14:textId="77777777" w:rsidR="00C8349D" w:rsidRPr="00901F00" w:rsidRDefault="00000000">
            <w:pPr>
              <w:rPr>
                <w:rFonts w:ascii="Titillium Web" w:hAnsi="Titillium Web"/>
                <w:i/>
                <w:iCs/>
                <w:szCs w:val="24"/>
              </w:rPr>
            </w:pPr>
            <w:r w:rsidRPr="00901F00">
              <w:rPr>
                <w:rFonts w:ascii="Titillium Web" w:hAnsi="Titillium Web"/>
                <w:i/>
                <w:iCs/>
                <w:szCs w:val="24"/>
              </w:rPr>
              <w:t>In fondo alla linea est-ovest (del materiale fittile) presso le gambe dello scheletro, si rinvenne:</w:t>
            </w:r>
          </w:p>
          <w:p w14:paraId="243F0328" w14:textId="77777777" w:rsidR="00C8349D" w:rsidRPr="00901F00" w:rsidRDefault="00000000">
            <w:pPr>
              <w:rPr>
                <w:rFonts w:ascii="Titillium Web" w:hAnsi="Titillium Web"/>
                <w:i/>
                <w:iCs/>
                <w:szCs w:val="24"/>
              </w:rPr>
            </w:pPr>
            <w:r w:rsidRPr="00901F00">
              <w:rPr>
                <w:rFonts w:ascii="Titillium Web" w:hAnsi="Titillium Web"/>
                <w:i/>
                <w:iCs/>
                <w:szCs w:val="24"/>
              </w:rPr>
              <w:t xml:space="preserve">1 maschera fittile avente la faccia umana, simile oggetto è frammentario, poiché manca della metà della fronte e di parte </w:t>
            </w:r>
            <w:r w:rsidRPr="00901F00">
              <w:rPr>
                <w:rFonts w:ascii="Titillium Web" w:hAnsi="Titillium Web"/>
                <w:i/>
                <w:iCs/>
                <w:szCs w:val="24"/>
              </w:rPr>
              <w:lastRenderedPageBreak/>
              <w:t>della incorniciatura dei capelli. Un frammento con l’orecchio destro dimostra che la testa in origine doveva almeno avere la parte dei capelli che coronano la fronte.</w:t>
            </w:r>
          </w:p>
          <w:p w14:paraId="2068E0FC" w14:textId="77777777" w:rsidR="00C8349D" w:rsidRPr="00901F00" w:rsidRDefault="00000000">
            <w:pPr>
              <w:rPr>
                <w:rFonts w:ascii="Titillium Web" w:hAnsi="Titillium Web"/>
                <w:i/>
                <w:iCs/>
                <w:szCs w:val="24"/>
              </w:rPr>
            </w:pPr>
            <w:r w:rsidRPr="00901F00">
              <w:rPr>
                <w:rFonts w:ascii="Titillium Web" w:hAnsi="Titillium Web"/>
                <w:i/>
                <w:iCs/>
                <w:szCs w:val="24"/>
              </w:rPr>
              <w:t>Per quanto ricerche siano state fatte sul lavoro nessun frammento di più si rinvenne.</w:t>
            </w:r>
          </w:p>
          <w:p w14:paraId="728BFA03" w14:textId="77777777" w:rsidR="00C8349D" w:rsidRPr="00901F00" w:rsidRDefault="00000000">
            <w:pPr>
              <w:rPr>
                <w:rFonts w:ascii="Titillium Web" w:hAnsi="Titillium Web"/>
                <w:i/>
                <w:iCs/>
                <w:szCs w:val="24"/>
              </w:rPr>
            </w:pPr>
            <w:r w:rsidRPr="00901F00">
              <w:rPr>
                <w:rFonts w:ascii="Titillium Web" w:hAnsi="Titillium Web"/>
                <w:i/>
                <w:iCs/>
                <w:szCs w:val="24"/>
              </w:rPr>
              <w:t>La maschera, sotto la gola termina con una appendice corta che presso il lato sinistro conserva un forellino passante.</w:t>
            </w:r>
          </w:p>
          <w:p w14:paraId="7F033674" w14:textId="77777777" w:rsidR="00C8349D" w:rsidRPr="00901F00" w:rsidRDefault="00000000">
            <w:pPr>
              <w:rPr>
                <w:rFonts w:ascii="Titillium Web" w:hAnsi="Titillium Web"/>
                <w:i/>
                <w:iCs/>
                <w:szCs w:val="24"/>
              </w:rPr>
            </w:pPr>
            <w:r w:rsidRPr="00901F00">
              <w:rPr>
                <w:rFonts w:ascii="Titillium Web" w:hAnsi="Titillium Web"/>
                <w:i/>
                <w:iCs/>
                <w:szCs w:val="24"/>
              </w:rPr>
              <w:t>Un secondo forellino eguale è posto nel lato sinistro, sotto l’orecchio.</w:t>
            </w:r>
          </w:p>
          <w:p w14:paraId="394CF99A" w14:textId="77777777" w:rsidR="00C8349D" w:rsidRPr="00901F00" w:rsidRDefault="00000000">
            <w:pPr>
              <w:rPr>
                <w:rFonts w:ascii="Titillium Web" w:hAnsi="Titillium Web"/>
                <w:i/>
                <w:iCs/>
                <w:szCs w:val="24"/>
              </w:rPr>
            </w:pPr>
            <w:r w:rsidRPr="00901F00">
              <w:rPr>
                <w:rFonts w:ascii="Titillium Web" w:hAnsi="Titillium Web"/>
                <w:i/>
                <w:iCs/>
                <w:szCs w:val="24"/>
              </w:rPr>
              <w:t>Il lavoro plastico è di arte scadente, assai inabile, quasi infantile.</w:t>
            </w:r>
          </w:p>
          <w:p w14:paraId="59104D5B" w14:textId="77777777" w:rsidR="00C8349D" w:rsidRPr="00901F00" w:rsidRDefault="00000000">
            <w:pPr>
              <w:rPr>
                <w:rFonts w:ascii="Titillium Web" w:hAnsi="Titillium Web"/>
                <w:i/>
                <w:iCs/>
                <w:szCs w:val="24"/>
              </w:rPr>
            </w:pPr>
            <w:r w:rsidRPr="00901F00">
              <w:rPr>
                <w:rFonts w:ascii="Titillium Web" w:hAnsi="Titillium Web"/>
                <w:i/>
                <w:iCs/>
                <w:szCs w:val="24"/>
              </w:rPr>
              <w:t>Le pupille sono ottenute con due fori passanti, rotondi, e così pure la bocca.</w:t>
            </w:r>
          </w:p>
          <w:p w14:paraId="61746FAD" w14:textId="77777777" w:rsidR="00C8349D" w:rsidRPr="00901F00" w:rsidRDefault="00000000">
            <w:pPr>
              <w:rPr>
                <w:rFonts w:ascii="Titillium Web" w:hAnsi="Titillium Web"/>
                <w:i/>
                <w:iCs/>
                <w:szCs w:val="24"/>
              </w:rPr>
            </w:pPr>
            <w:r w:rsidRPr="00901F00">
              <w:rPr>
                <w:rFonts w:ascii="Titillium Web" w:hAnsi="Titillium Web"/>
                <w:i/>
                <w:iCs/>
                <w:szCs w:val="24"/>
              </w:rPr>
              <w:t>L’altezza complessiva della maschera fittile è di m 0,165 dalla frattura frontale all’estremità dell’appendice posta sotto la gola.</w:t>
            </w:r>
          </w:p>
          <w:p w14:paraId="4AED34F6" w14:textId="77777777" w:rsidR="00C8349D" w:rsidRPr="00901F00" w:rsidRDefault="00000000">
            <w:pPr>
              <w:rPr>
                <w:rFonts w:ascii="Titillium Web" w:hAnsi="Titillium Web"/>
                <w:i/>
                <w:iCs/>
                <w:szCs w:val="24"/>
              </w:rPr>
            </w:pPr>
            <w:r w:rsidRPr="00901F00">
              <w:rPr>
                <w:rFonts w:ascii="Titillium Web" w:hAnsi="Titillium Web"/>
                <w:i/>
                <w:iCs/>
                <w:szCs w:val="24"/>
              </w:rPr>
              <w:t>Sulla faccia della maschera sono deposte tracce legnose che indubbiamente debbono appartenere al coperchio della cassa, allorché marcito crollo sui fittili.</w:t>
            </w:r>
          </w:p>
          <w:p w14:paraId="0915978A" w14:textId="77777777" w:rsidR="00C8349D" w:rsidRPr="00901F00" w:rsidRDefault="00000000">
            <w:pPr>
              <w:rPr>
                <w:rFonts w:ascii="Titillium Web" w:hAnsi="Titillium Web"/>
                <w:i/>
                <w:iCs/>
                <w:szCs w:val="24"/>
              </w:rPr>
            </w:pPr>
            <w:r w:rsidRPr="00901F00">
              <w:rPr>
                <w:rFonts w:ascii="Titillium Web" w:hAnsi="Titillium Web"/>
                <w:i/>
                <w:iCs/>
                <w:szCs w:val="24"/>
              </w:rPr>
              <w:t>Sotto alla maschera si rinvennero disseminate in largo spazio una quantità</w:t>
            </w:r>
          </w:p>
          <w:p w14:paraId="1C633844" w14:textId="77777777" w:rsidR="00C8349D" w:rsidRPr="00901F00" w:rsidRDefault="00000000">
            <w:pPr>
              <w:rPr>
                <w:rFonts w:ascii="Titillium Web" w:hAnsi="Titillium Web"/>
                <w:i/>
                <w:iCs/>
                <w:szCs w:val="24"/>
              </w:rPr>
            </w:pPr>
            <w:r w:rsidRPr="00901F00">
              <w:rPr>
                <w:rFonts w:ascii="Titillium Web" w:hAnsi="Titillium Web"/>
                <w:i/>
                <w:iCs/>
                <w:szCs w:val="24"/>
              </w:rPr>
              <w:t>- di conchiglie (valve di cardium). Fra queste conchiglie ve ne sono due lunghe e strette e qualche altra a forma di chiocciola</w:t>
            </w:r>
          </w:p>
          <w:p w14:paraId="257245D9" w14:textId="77777777" w:rsidR="00C8349D" w:rsidRPr="00901F00" w:rsidRDefault="00000000">
            <w:pPr>
              <w:rPr>
                <w:rFonts w:ascii="Titillium Web" w:hAnsi="Titillium Web"/>
                <w:i/>
                <w:iCs/>
                <w:szCs w:val="24"/>
              </w:rPr>
            </w:pPr>
            <w:r w:rsidRPr="00901F00">
              <w:rPr>
                <w:rFonts w:ascii="Titillium Web" w:hAnsi="Titillium Web"/>
                <w:i/>
                <w:iCs/>
                <w:szCs w:val="24"/>
              </w:rPr>
              <w:t>Poche tracce dello scheletro si rinvennero, il cranio marcito era ridotto a una poltiglia informe. a nord (vicinissimo) del cranio, erano diversi denti di persona adulta.</w:t>
            </w:r>
          </w:p>
          <w:p w14:paraId="2BEE51B4" w14:textId="77777777" w:rsidR="00C8349D" w:rsidRPr="00901F00" w:rsidRDefault="00000000">
            <w:pPr>
              <w:rPr>
                <w:rFonts w:ascii="Titillium Web" w:hAnsi="Titillium Web"/>
                <w:i/>
                <w:iCs/>
                <w:szCs w:val="24"/>
              </w:rPr>
            </w:pPr>
            <w:r w:rsidRPr="00901F00">
              <w:rPr>
                <w:rFonts w:ascii="Titillium Web" w:hAnsi="Titillium Web"/>
                <w:i/>
                <w:iCs/>
                <w:szCs w:val="24"/>
              </w:rPr>
              <w:t>A sinistra del cranio:</w:t>
            </w:r>
          </w:p>
          <w:p w14:paraId="70C11EE2" w14:textId="77777777" w:rsidR="00C8349D" w:rsidRPr="00901F00" w:rsidRDefault="00000000">
            <w:pPr>
              <w:rPr>
                <w:rFonts w:ascii="Titillium Web" w:hAnsi="Titillium Web"/>
                <w:i/>
                <w:iCs/>
                <w:szCs w:val="24"/>
              </w:rPr>
            </w:pPr>
            <w:r w:rsidRPr="00901F00">
              <w:rPr>
                <w:rFonts w:ascii="Titillium Web" w:hAnsi="Titillium Web"/>
                <w:i/>
                <w:iCs/>
                <w:szCs w:val="24"/>
              </w:rPr>
              <w:t>1 figurina (busto) fittile a stampo, di fattura assai mediocre, di argilla giallo cenerognola, poco cotta.</w:t>
            </w:r>
          </w:p>
          <w:p w14:paraId="3BCAC2A8" w14:textId="77777777" w:rsidR="00C8349D" w:rsidRPr="00901F00" w:rsidRDefault="00000000">
            <w:pPr>
              <w:rPr>
                <w:rFonts w:ascii="Titillium Web" w:hAnsi="Titillium Web"/>
                <w:i/>
                <w:iCs/>
                <w:szCs w:val="24"/>
              </w:rPr>
            </w:pPr>
            <w:r w:rsidRPr="00901F00">
              <w:rPr>
                <w:rFonts w:ascii="Titillium Web" w:hAnsi="Titillium Web"/>
                <w:i/>
                <w:iCs/>
                <w:szCs w:val="24"/>
              </w:rPr>
              <w:t>1 altra terracotta eguale era a levante del cranio e sotto i denti.</w:t>
            </w:r>
          </w:p>
          <w:p w14:paraId="6C9A78ED" w14:textId="77777777" w:rsidR="00C8349D" w:rsidRPr="00901F00" w:rsidRDefault="00000000">
            <w:pPr>
              <w:rPr>
                <w:rFonts w:ascii="Titillium Web" w:hAnsi="Titillium Web"/>
                <w:i/>
                <w:iCs/>
                <w:szCs w:val="24"/>
              </w:rPr>
            </w:pPr>
            <w:r w:rsidRPr="00901F00">
              <w:rPr>
                <w:rFonts w:ascii="Titillium Web" w:hAnsi="Titillium Web"/>
                <w:i/>
                <w:iCs/>
                <w:szCs w:val="24"/>
              </w:rPr>
              <w:t>Questo secondo bustino è rovesciato di sotto sopra e conferma ancora l’ipotesi che il materiale fittile fosse disposto più ordinatamente sopra un palchetto apposito, a destra dello scheletro.</w:t>
            </w:r>
          </w:p>
          <w:p w14:paraId="7D1E0A64" w14:textId="77777777" w:rsidR="00C8349D" w:rsidRPr="00901F00" w:rsidRDefault="00000000">
            <w:pPr>
              <w:rPr>
                <w:rFonts w:ascii="Titillium Web" w:hAnsi="Titillium Web"/>
                <w:i/>
                <w:iCs/>
                <w:szCs w:val="24"/>
              </w:rPr>
            </w:pPr>
            <w:r w:rsidRPr="00901F00">
              <w:rPr>
                <w:rFonts w:ascii="Titillium Web" w:hAnsi="Titillium Web"/>
                <w:i/>
                <w:iCs/>
                <w:szCs w:val="24"/>
              </w:rPr>
              <w:t>Presso il secondo bustino (a nord-est) si rinvenne:</w:t>
            </w:r>
          </w:p>
          <w:p w14:paraId="0481868F" w14:textId="77777777" w:rsidR="00C8349D" w:rsidRPr="00901F00" w:rsidRDefault="00000000">
            <w:pPr>
              <w:rPr>
                <w:rFonts w:ascii="Titillium Web" w:hAnsi="Titillium Web"/>
                <w:i/>
                <w:iCs/>
                <w:szCs w:val="24"/>
              </w:rPr>
            </w:pPr>
            <w:r w:rsidRPr="00901F00">
              <w:rPr>
                <w:rFonts w:ascii="Titillium Web" w:hAnsi="Titillium Web"/>
                <w:i/>
                <w:iCs/>
                <w:szCs w:val="24"/>
              </w:rPr>
              <w:t>1 frammento di orlo di fibula d ferro, sformato</w:t>
            </w:r>
          </w:p>
          <w:p w14:paraId="7813C289" w14:textId="77777777" w:rsidR="00C8349D" w:rsidRPr="00901F00" w:rsidRDefault="00000000">
            <w:pPr>
              <w:rPr>
                <w:rFonts w:ascii="Titillium Web" w:hAnsi="Titillium Web"/>
                <w:i/>
                <w:iCs/>
                <w:szCs w:val="24"/>
              </w:rPr>
            </w:pPr>
            <w:r w:rsidRPr="00901F00">
              <w:rPr>
                <w:rFonts w:ascii="Titillium Web" w:hAnsi="Titillium Web"/>
                <w:i/>
                <w:iCs/>
                <w:szCs w:val="24"/>
              </w:rPr>
              <w:t>1 frammento di ferro informe.</w:t>
            </w:r>
          </w:p>
          <w:p w14:paraId="0989BD6A" w14:textId="77777777" w:rsidR="00C8349D" w:rsidRPr="00901F00" w:rsidRDefault="00000000">
            <w:pPr>
              <w:rPr>
                <w:rFonts w:ascii="Titillium Web" w:hAnsi="Titillium Web"/>
                <w:i/>
                <w:iCs/>
                <w:szCs w:val="24"/>
              </w:rPr>
            </w:pPr>
            <w:r w:rsidRPr="00901F00">
              <w:rPr>
                <w:rFonts w:ascii="Titillium Web" w:hAnsi="Titillium Web"/>
                <w:i/>
                <w:iCs/>
                <w:szCs w:val="24"/>
              </w:rPr>
              <w:t>Della tomba si eseguirono fotografie di insieme e di dettaglio</w:t>
            </w:r>
          </w:p>
        </w:tc>
      </w:tr>
      <w:tr w:rsidR="0086297F" w:rsidRPr="00901F00" w14:paraId="1429C2F3" w14:textId="77777777" w:rsidTr="002665C6">
        <w:trPr>
          <w:jc w:val="center"/>
        </w:trPr>
        <w:tc>
          <w:tcPr>
            <w:tcW w:w="1650" w:type="pct"/>
            <w:vAlign w:val="center"/>
          </w:tcPr>
          <w:p w14:paraId="7F398080"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lastRenderedPageBreak/>
              <w:t>Posizione del corredo</w:t>
            </w:r>
          </w:p>
        </w:tc>
        <w:tc>
          <w:tcPr>
            <w:tcW w:w="3350" w:type="pct"/>
            <w:vAlign w:val="center"/>
          </w:tcPr>
          <w:p w14:paraId="5C03ADA7" w14:textId="7BF3AD8D" w:rsidR="0086297F" w:rsidRPr="00901F00" w:rsidRDefault="0086297F" w:rsidP="002665C6">
            <w:pPr>
              <w:jc w:val="center"/>
              <w:rPr>
                <w:rFonts w:ascii="Titillium Web" w:hAnsi="Titillium Web"/>
                <w:szCs w:val="24"/>
              </w:rPr>
            </w:pPr>
            <w:r w:rsidRPr="00901F00">
              <w:rPr>
                <w:rFonts w:ascii="Titillium Web" w:hAnsi="Titillium Web"/>
                <w:szCs w:val="24"/>
              </w:rPr>
              <w:t>Fianco destro</w:t>
            </w:r>
          </w:p>
        </w:tc>
      </w:tr>
      <w:tr w:rsidR="0086297F" w:rsidRPr="00901F00" w14:paraId="71A0E4AF" w14:textId="77777777" w:rsidTr="002665C6">
        <w:trPr>
          <w:jc w:val="center"/>
        </w:trPr>
        <w:tc>
          <w:tcPr>
            <w:tcW w:w="1650" w:type="pct"/>
            <w:vAlign w:val="center"/>
          </w:tcPr>
          <w:p w14:paraId="2128B19B"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Genere (legato all’analisi del corredo)</w:t>
            </w:r>
          </w:p>
        </w:tc>
        <w:tc>
          <w:tcPr>
            <w:tcW w:w="3350" w:type="pct"/>
            <w:vAlign w:val="center"/>
          </w:tcPr>
          <w:p w14:paraId="31324C2B" w14:textId="4E55E405" w:rsidR="0086297F" w:rsidRPr="00901F00" w:rsidRDefault="0086297F" w:rsidP="002665C6">
            <w:pPr>
              <w:jc w:val="center"/>
              <w:rPr>
                <w:rFonts w:ascii="Titillium Web" w:hAnsi="Titillium Web"/>
                <w:szCs w:val="24"/>
              </w:rPr>
            </w:pPr>
            <w:r w:rsidRPr="00901F00">
              <w:rPr>
                <w:rFonts w:ascii="Titillium Web" w:hAnsi="Titillium Web"/>
                <w:szCs w:val="24"/>
              </w:rPr>
              <w:t>Femminile ?</w:t>
            </w:r>
          </w:p>
        </w:tc>
      </w:tr>
      <w:tr w:rsidR="0086297F" w:rsidRPr="00901F00" w14:paraId="17633947" w14:textId="77777777" w:rsidTr="002665C6">
        <w:trPr>
          <w:jc w:val="center"/>
        </w:trPr>
        <w:tc>
          <w:tcPr>
            <w:tcW w:w="1650" w:type="pct"/>
            <w:vAlign w:val="center"/>
          </w:tcPr>
          <w:p w14:paraId="44721053"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Sesso (legato alle analisi antropologiche)</w:t>
            </w:r>
          </w:p>
        </w:tc>
        <w:tc>
          <w:tcPr>
            <w:tcW w:w="3350" w:type="pct"/>
            <w:vAlign w:val="center"/>
          </w:tcPr>
          <w:p w14:paraId="66E918A4" w14:textId="50197FF0" w:rsidR="0086297F" w:rsidRPr="00901F00" w:rsidRDefault="0086297F" w:rsidP="002665C6">
            <w:pPr>
              <w:jc w:val="center"/>
              <w:rPr>
                <w:rFonts w:ascii="Titillium Web" w:hAnsi="Titillium Web"/>
                <w:szCs w:val="24"/>
              </w:rPr>
            </w:pPr>
            <w:r w:rsidRPr="00901F00">
              <w:rPr>
                <w:rFonts w:ascii="Titillium Web" w:hAnsi="Titillium Web"/>
                <w:szCs w:val="24"/>
              </w:rPr>
              <w:t>Non determinabile</w:t>
            </w:r>
          </w:p>
        </w:tc>
      </w:tr>
      <w:tr w:rsidR="0086297F" w:rsidRPr="00901F00" w14:paraId="0588946D" w14:textId="77777777" w:rsidTr="002665C6">
        <w:trPr>
          <w:jc w:val="center"/>
        </w:trPr>
        <w:tc>
          <w:tcPr>
            <w:tcW w:w="1650" w:type="pct"/>
            <w:vAlign w:val="center"/>
          </w:tcPr>
          <w:p w14:paraId="54990945"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Classi di età</w:t>
            </w:r>
          </w:p>
        </w:tc>
        <w:tc>
          <w:tcPr>
            <w:tcW w:w="3350" w:type="pct"/>
            <w:vAlign w:val="center"/>
          </w:tcPr>
          <w:p w14:paraId="0E0589EA" w14:textId="7D4DF825" w:rsidR="0086297F" w:rsidRPr="00901F00" w:rsidRDefault="0086297F" w:rsidP="002665C6">
            <w:pPr>
              <w:jc w:val="center"/>
              <w:rPr>
                <w:rFonts w:ascii="Titillium Web" w:hAnsi="Titillium Web"/>
                <w:szCs w:val="24"/>
              </w:rPr>
            </w:pPr>
            <w:r w:rsidRPr="00901F00">
              <w:rPr>
                <w:rFonts w:ascii="Titillium Web" w:hAnsi="Titillium Web"/>
                <w:szCs w:val="24"/>
              </w:rPr>
              <w:t>Subadulto</w:t>
            </w:r>
          </w:p>
        </w:tc>
      </w:tr>
      <w:tr w:rsidR="0086297F" w:rsidRPr="00901F00" w14:paraId="1FFA88A1" w14:textId="77777777" w:rsidTr="002665C6">
        <w:trPr>
          <w:jc w:val="center"/>
        </w:trPr>
        <w:tc>
          <w:tcPr>
            <w:tcW w:w="1650" w:type="pct"/>
            <w:vAlign w:val="center"/>
          </w:tcPr>
          <w:p w14:paraId="63B2D8D6" w14:textId="77777777" w:rsidR="0086297F" w:rsidRPr="00901F00" w:rsidRDefault="0086297F" w:rsidP="002665C6">
            <w:pPr>
              <w:jc w:val="center"/>
              <w:rPr>
                <w:rFonts w:ascii="Titillium Web" w:hAnsi="Titillium Web"/>
                <w:smallCaps/>
                <w:szCs w:val="24"/>
              </w:rPr>
            </w:pPr>
            <w:r w:rsidRPr="00901F00">
              <w:rPr>
                <w:rFonts w:ascii="Titillium Web" w:hAnsi="Titillium Web"/>
                <w:smallCaps/>
                <w:szCs w:val="24"/>
              </w:rPr>
              <w:t>Bibliografia essenziale</w:t>
            </w:r>
          </w:p>
        </w:tc>
        <w:tc>
          <w:tcPr>
            <w:tcW w:w="3350" w:type="pct"/>
            <w:vAlign w:val="center"/>
          </w:tcPr>
          <w:p w14:paraId="04344D99" w14:textId="77777777" w:rsidR="00C8349D" w:rsidRPr="00901F00" w:rsidRDefault="00000000" w:rsidP="00901F00">
            <w:pPr>
              <w:jc w:val="center"/>
              <w:rPr>
                <w:rFonts w:ascii="Titillium Web" w:hAnsi="Titillium Web"/>
                <w:szCs w:val="24"/>
              </w:rPr>
            </w:pPr>
            <w:r w:rsidRPr="00901F00">
              <w:rPr>
                <w:rFonts w:ascii="Titillium Web" w:eastAsia="Titillium" w:hAnsi="Titillium Web" w:cs="Titillium"/>
                <w:smallCaps/>
                <w:szCs w:val="24"/>
              </w:rPr>
              <w:t>Felletti-Maj</w:t>
            </w:r>
            <w:r w:rsidRPr="00901F00">
              <w:rPr>
                <w:rFonts w:ascii="Titillium Web" w:eastAsia="Titillium" w:hAnsi="Titillium Web" w:cs="Titillium"/>
                <w:szCs w:val="24"/>
              </w:rPr>
              <w:t xml:space="preserve"> 1940, p. 338; </w:t>
            </w:r>
            <w:r w:rsidRPr="00901F00">
              <w:rPr>
                <w:rFonts w:ascii="Titillium Web" w:eastAsia="Titillium" w:hAnsi="Titillium Web" w:cs="Titillium"/>
                <w:smallCaps/>
                <w:szCs w:val="24"/>
              </w:rPr>
              <w:t>Serra</w:t>
            </w:r>
            <w:r w:rsidRPr="00901F00">
              <w:rPr>
                <w:rFonts w:ascii="Titillium Web" w:eastAsia="Titillium" w:hAnsi="Titillium Web" w:cs="Titillium"/>
                <w:szCs w:val="24"/>
              </w:rPr>
              <w:t xml:space="preserve"> 2016-2017; </w:t>
            </w:r>
            <w:r w:rsidRPr="00901F00">
              <w:rPr>
                <w:rFonts w:ascii="Titillium Web" w:eastAsia="Titillium" w:hAnsi="Titillium Web" w:cs="Titillium"/>
                <w:smallCaps/>
                <w:szCs w:val="24"/>
              </w:rPr>
              <w:t>Serra</w:t>
            </w:r>
            <w:r w:rsidRPr="00901F00">
              <w:rPr>
                <w:rFonts w:ascii="Titillium Web" w:eastAsia="Titillium" w:hAnsi="Titillium Web" w:cs="Titillium"/>
                <w:szCs w:val="24"/>
              </w:rPr>
              <w:t xml:space="preserve"> 2025, p. 245</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3E4250"/>
    <w:rsid w:val="00472AF4"/>
    <w:rsid w:val="00551AF8"/>
    <w:rsid w:val="005B5AFF"/>
    <w:rsid w:val="006162A4"/>
    <w:rsid w:val="006346F7"/>
    <w:rsid w:val="006D6EFB"/>
    <w:rsid w:val="007145BC"/>
    <w:rsid w:val="0086297F"/>
    <w:rsid w:val="00901F00"/>
    <w:rsid w:val="009E4922"/>
    <w:rsid w:val="00AB321D"/>
    <w:rsid w:val="00B165C4"/>
    <w:rsid w:val="00C21EE0"/>
    <w:rsid w:val="00C8349D"/>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1413</Words>
  <Characters>8057</Characters>
  <Application>Microsoft Office Word</Application>
  <DocSecurity>0</DocSecurity>
  <Lines>67</Lines>
  <Paragraphs>18</Paragraphs>
  <ScaleCrop>false</ScaleCrop>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2026-05-13T20:24:00Z</dcterms:modified>
</cp:coreProperties>
</file>