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1192</w:t>
      </w:r>
    </w:p>
    <w:tbl>
      <w:tblPr>
        <w:tblStyle w:val="Grigliatabella"/>
        <w:tblW w:w="5000" w:type="pct"/>
        <w:jc w:val="center"/>
        <w:tblLook w:val="04A0" w:firstRow="1" w:lastRow="0" w:firstColumn="1" w:lastColumn="0" w:noHBand="0" w:noVBand="1"/>
      </w:tblPr>
      <w:tblGrid>
        <w:gridCol w:w="2990"/>
        <w:gridCol w:w="6070"/>
      </w:tblGrid>
      <w:tr w:rsidR="0086297F" w:rsidRPr="00712315" w14:paraId="69604347" w14:textId="77777777" w:rsidTr="002665C6">
        <w:trPr>
          <w:jc w:val="center"/>
        </w:trPr>
        <w:tc>
          <w:tcPr>
            <w:tcW w:w="1650" w:type="pct"/>
            <w:vAlign w:val="center"/>
          </w:tcPr>
          <w:p w14:paraId="59258D49" w14:textId="77777777" w:rsidR="0086297F" w:rsidRPr="00712315" w:rsidRDefault="0086297F" w:rsidP="002665C6">
            <w:pPr>
              <w:jc w:val="center"/>
              <w:rPr>
                <w:rFonts w:ascii="Titillium Web" w:hAnsi="Titillium Web"/>
                <w:smallCaps/>
                <w:szCs w:val="24"/>
              </w:rPr>
            </w:pPr>
            <w:r w:rsidRPr="00712315">
              <w:rPr>
                <w:rFonts w:ascii="Titillium Web" w:hAnsi="Titillium Web"/>
                <w:smallCaps/>
                <w:szCs w:val="24"/>
              </w:rPr>
              <w:t>Anno di rinvenimento</w:t>
            </w:r>
          </w:p>
        </w:tc>
        <w:tc>
          <w:tcPr>
            <w:tcW w:w="3350" w:type="pct"/>
            <w:vAlign w:val="center"/>
          </w:tcPr>
          <w:p w14:paraId="10AA1E7C" w14:textId="59BFE2EE" w:rsidR="0086297F" w:rsidRPr="00712315" w:rsidRDefault="0086297F" w:rsidP="002665C6">
            <w:pPr>
              <w:jc w:val="center"/>
              <w:rPr>
                <w:rFonts w:ascii="Titillium Web" w:hAnsi="Titillium Web"/>
                <w:szCs w:val="24"/>
              </w:rPr>
            </w:pPr>
            <w:r w:rsidRPr="00712315">
              <w:rPr>
                <w:rFonts w:ascii="Titillium Web" w:hAnsi="Titillium Web"/>
                <w:szCs w:val="24"/>
              </w:rPr>
              <w:t>1935</w:t>
            </w:r>
          </w:p>
        </w:tc>
      </w:tr>
      <w:tr w:rsidR="0086297F" w:rsidRPr="00712315" w14:paraId="3B6B9C62" w14:textId="77777777" w:rsidTr="002665C6">
        <w:trPr>
          <w:jc w:val="center"/>
        </w:trPr>
        <w:tc>
          <w:tcPr>
            <w:tcW w:w="1650" w:type="pct"/>
            <w:vAlign w:val="center"/>
          </w:tcPr>
          <w:p w14:paraId="2D01D888" w14:textId="77777777" w:rsidR="0086297F" w:rsidRPr="00712315" w:rsidRDefault="0086297F" w:rsidP="002665C6">
            <w:pPr>
              <w:jc w:val="center"/>
              <w:rPr>
                <w:rFonts w:ascii="Titillium Web" w:hAnsi="Titillium Web"/>
                <w:smallCaps/>
                <w:szCs w:val="24"/>
              </w:rPr>
            </w:pPr>
            <w:r w:rsidRPr="00712315">
              <w:rPr>
                <w:rFonts w:ascii="Titillium Web" w:hAnsi="Titillium Web"/>
                <w:smallCaps/>
                <w:szCs w:val="24"/>
              </w:rPr>
              <w:t>Stato di conservazione della tomba</w:t>
            </w:r>
          </w:p>
        </w:tc>
        <w:tc>
          <w:tcPr>
            <w:tcW w:w="3350" w:type="pct"/>
            <w:vAlign w:val="center"/>
          </w:tcPr>
          <w:p w14:paraId="3ADC95CD" w14:textId="31719CCD" w:rsidR="0086297F" w:rsidRPr="00712315" w:rsidRDefault="0086297F" w:rsidP="002665C6">
            <w:pPr>
              <w:jc w:val="center"/>
              <w:rPr>
                <w:rFonts w:ascii="Titillium Web" w:hAnsi="Titillium Web"/>
                <w:szCs w:val="24"/>
              </w:rPr>
            </w:pPr>
            <w:r w:rsidRPr="00712315">
              <w:rPr>
                <w:rFonts w:ascii="Titillium Web" w:hAnsi="Titillium Web"/>
                <w:szCs w:val="24"/>
              </w:rPr>
              <w:t>Intatta</w:t>
            </w:r>
          </w:p>
        </w:tc>
      </w:tr>
      <w:tr w:rsidR="0086297F" w:rsidRPr="00712315" w14:paraId="3D165E1E" w14:textId="77777777" w:rsidTr="002665C6">
        <w:trPr>
          <w:jc w:val="center"/>
        </w:trPr>
        <w:tc>
          <w:tcPr>
            <w:tcW w:w="1650" w:type="pct"/>
            <w:vAlign w:val="center"/>
          </w:tcPr>
          <w:p w14:paraId="2A5B3D4F" w14:textId="77777777" w:rsidR="0086297F" w:rsidRPr="00712315" w:rsidRDefault="0086297F" w:rsidP="002665C6">
            <w:pPr>
              <w:jc w:val="center"/>
              <w:rPr>
                <w:rFonts w:ascii="Titillium Web" w:hAnsi="Titillium Web"/>
                <w:smallCaps/>
                <w:szCs w:val="24"/>
              </w:rPr>
            </w:pPr>
            <w:r w:rsidRPr="00712315">
              <w:rPr>
                <w:rFonts w:ascii="Titillium Web" w:hAnsi="Titillium Web"/>
                <w:smallCaps/>
                <w:szCs w:val="24"/>
              </w:rPr>
              <w:t>Rito di seppellimento</w:t>
            </w:r>
          </w:p>
        </w:tc>
        <w:tc>
          <w:tcPr>
            <w:tcW w:w="3350" w:type="pct"/>
            <w:vAlign w:val="center"/>
          </w:tcPr>
          <w:p w14:paraId="094BD426" w14:textId="6E99443A" w:rsidR="0086297F" w:rsidRPr="00712315" w:rsidRDefault="0086297F" w:rsidP="002665C6">
            <w:pPr>
              <w:jc w:val="center"/>
              <w:rPr>
                <w:rFonts w:ascii="Titillium Web" w:hAnsi="Titillium Web"/>
                <w:szCs w:val="24"/>
              </w:rPr>
            </w:pPr>
            <w:r w:rsidRPr="00712315">
              <w:rPr>
                <w:rFonts w:ascii="Titillium Web" w:hAnsi="Titillium Web"/>
                <w:szCs w:val="24"/>
              </w:rPr>
              <w:t>Inumazione</w:t>
            </w:r>
          </w:p>
        </w:tc>
      </w:tr>
      <w:tr w:rsidR="0086297F" w:rsidRPr="00712315" w14:paraId="44CADBCB" w14:textId="77777777" w:rsidTr="002665C6">
        <w:trPr>
          <w:jc w:val="center"/>
        </w:trPr>
        <w:tc>
          <w:tcPr>
            <w:tcW w:w="1650" w:type="pct"/>
            <w:vAlign w:val="center"/>
          </w:tcPr>
          <w:p w14:paraId="1E25741A" w14:textId="77777777" w:rsidR="0086297F" w:rsidRPr="00712315" w:rsidRDefault="0086297F" w:rsidP="002665C6">
            <w:pPr>
              <w:jc w:val="center"/>
              <w:rPr>
                <w:rFonts w:ascii="Titillium Web" w:hAnsi="Titillium Web"/>
                <w:smallCaps/>
                <w:szCs w:val="24"/>
              </w:rPr>
            </w:pPr>
            <w:r w:rsidRPr="00712315">
              <w:rPr>
                <w:rFonts w:ascii="Titillium Web" w:hAnsi="Titillium Web"/>
                <w:smallCaps/>
                <w:szCs w:val="24"/>
              </w:rPr>
              <w:t>Struttura tomba</w:t>
            </w:r>
          </w:p>
        </w:tc>
        <w:tc>
          <w:tcPr>
            <w:tcW w:w="3350" w:type="pct"/>
            <w:vAlign w:val="center"/>
          </w:tcPr>
          <w:p w14:paraId="1DE3BCB3" w14:textId="08DB6A85" w:rsidR="0086297F" w:rsidRPr="00712315" w:rsidRDefault="0086297F" w:rsidP="002665C6">
            <w:pPr>
              <w:jc w:val="center"/>
              <w:rPr>
                <w:rFonts w:ascii="Titillium Web" w:hAnsi="Titillium Web"/>
                <w:szCs w:val="24"/>
              </w:rPr>
            </w:pPr>
            <w:r w:rsidRPr="00712315">
              <w:rPr>
                <w:rFonts w:ascii="Titillium Web" w:hAnsi="Titillium Web"/>
                <w:szCs w:val="24"/>
              </w:rPr>
              <w:t>fossa con cassone ligneo</w:t>
            </w:r>
          </w:p>
        </w:tc>
      </w:tr>
      <w:tr w:rsidR="0086297F" w:rsidRPr="00712315" w14:paraId="47E1F943" w14:textId="77777777" w:rsidTr="002665C6">
        <w:trPr>
          <w:jc w:val="center"/>
        </w:trPr>
        <w:tc>
          <w:tcPr>
            <w:tcW w:w="1650" w:type="pct"/>
            <w:vAlign w:val="center"/>
          </w:tcPr>
          <w:p w14:paraId="355EE080" w14:textId="77777777" w:rsidR="0086297F" w:rsidRPr="00712315" w:rsidRDefault="0086297F" w:rsidP="002665C6">
            <w:pPr>
              <w:jc w:val="center"/>
              <w:rPr>
                <w:rFonts w:ascii="Titillium Web" w:hAnsi="Titillium Web"/>
                <w:smallCaps/>
                <w:szCs w:val="24"/>
              </w:rPr>
            </w:pPr>
            <w:r w:rsidRPr="00712315">
              <w:rPr>
                <w:rFonts w:ascii="Titillium Web" w:hAnsi="Titillium Web"/>
                <w:smallCaps/>
                <w:szCs w:val="24"/>
              </w:rPr>
              <w:t xml:space="preserve">Profondità dal piano di campagna </w:t>
            </w:r>
          </w:p>
        </w:tc>
        <w:tc>
          <w:tcPr>
            <w:tcW w:w="3350" w:type="pct"/>
            <w:vAlign w:val="center"/>
          </w:tcPr>
          <w:p w14:paraId="13D75B9B" w14:textId="6492371F" w:rsidR="0086297F" w:rsidRPr="00712315" w:rsidRDefault="0086297F" w:rsidP="002665C6">
            <w:pPr>
              <w:jc w:val="center"/>
              <w:rPr>
                <w:rFonts w:ascii="Titillium Web" w:hAnsi="Titillium Web"/>
                <w:szCs w:val="24"/>
              </w:rPr>
            </w:pPr>
            <w:r w:rsidRPr="00712315">
              <w:rPr>
                <w:rFonts w:ascii="Titillium Web" w:hAnsi="Titillium Web"/>
                <w:szCs w:val="24"/>
              </w:rPr>
              <w:t>0,95 m</w:t>
            </w:r>
          </w:p>
        </w:tc>
      </w:tr>
      <w:tr w:rsidR="0086297F" w:rsidRPr="00712315" w14:paraId="75BC79FE" w14:textId="77777777" w:rsidTr="002665C6">
        <w:trPr>
          <w:jc w:val="center"/>
        </w:trPr>
        <w:tc>
          <w:tcPr>
            <w:tcW w:w="1650" w:type="pct"/>
            <w:vAlign w:val="center"/>
          </w:tcPr>
          <w:p w14:paraId="432462C5" w14:textId="77777777" w:rsidR="0086297F" w:rsidRPr="00712315" w:rsidRDefault="0086297F" w:rsidP="002665C6">
            <w:pPr>
              <w:jc w:val="center"/>
              <w:rPr>
                <w:rFonts w:ascii="Titillium Web" w:hAnsi="Titillium Web"/>
                <w:smallCaps/>
                <w:szCs w:val="24"/>
              </w:rPr>
            </w:pPr>
            <w:r w:rsidRPr="00712315">
              <w:rPr>
                <w:rFonts w:ascii="Titillium Web" w:hAnsi="Titillium Web"/>
                <w:smallCaps/>
                <w:szCs w:val="24"/>
              </w:rPr>
              <w:t>Dimensioni della sepoltura</w:t>
            </w:r>
          </w:p>
        </w:tc>
        <w:tc>
          <w:tcPr>
            <w:tcW w:w="3350" w:type="pct"/>
            <w:vAlign w:val="center"/>
          </w:tcPr>
          <w:p w14:paraId="65EDFAD4" w14:textId="5859930D" w:rsidR="0086297F" w:rsidRPr="00712315" w:rsidRDefault="0086297F" w:rsidP="002665C6">
            <w:pPr>
              <w:jc w:val="center"/>
              <w:rPr>
                <w:rFonts w:ascii="Titillium Web" w:hAnsi="Titillium Web"/>
                <w:szCs w:val="24"/>
              </w:rPr>
            </w:pPr>
            <w:r w:rsidRPr="00712315">
              <w:rPr>
                <w:rFonts w:ascii="Titillium Web" w:hAnsi="Titillium Web"/>
                <w:szCs w:val="24"/>
              </w:rPr>
              <w:t>Dimensioni non registrate</w:t>
            </w:r>
          </w:p>
        </w:tc>
      </w:tr>
      <w:tr w:rsidR="0086297F" w:rsidRPr="00712315" w14:paraId="35E5C09E" w14:textId="77777777" w:rsidTr="002665C6">
        <w:trPr>
          <w:jc w:val="center"/>
        </w:trPr>
        <w:tc>
          <w:tcPr>
            <w:tcW w:w="1650" w:type="pct"/>
            <w:vAlign w:val="center"/>
          </w:tcPr>
          <w:p w14:paraId="5AA10374" w14:textId="77777777" w:rsidR="0086297F" w:rsidRPr="00712315" w:rsidRDefault="0086297F" w:rsidP="002665C6">
            <w:pPr>
              <w:jc w:val="center"/>
              <w:rPr>
                <w:rFonts w:ascii="Titillium Web" w:hAnsi="Titillium Web"/>
                <w:smallCaps/>
                <w:szCs w:val="24"/>
              </w:rPr>
            </w:pPr>
            <w:r w:rsidRPr="00712315">
              <w:rPr>
                <w:rFonts w:ascii="Titillium Web" w:hAnsi="Titillium Web"/>
                <w:smallCaps/>
                <w:szCs w:val="24"/>
              </w:rPr>
              <w:t>Orientamento dello scheletro</w:t>
            </w:r>
          </w:p>
        </w:tc>
        <w:tc>
          <w:tcPr>
            <w:tcW w:w="3350" w:type="pct"/>
            <w:vAlign w:val="center"/>
          </w:tcPr>
          <w:p w14:paraId="6E0E4E7B" w14:textId="7F6B3E0C" w:rsidR="0086297F" w:rsidRPr="00712315" w:rsidRDefault="0086297F" w:rsidP="002665C6">
            <w:pPr>
              <w:jc w:val="center"/>
              <w:rPr>
                <w:rFonts w:ascii="Titillium Web" w:hAnsi="Titillium Web"/>
                <w:szCs w:val="24"/>
              </w:rPr>
            </w:pPr>
            <w:r w:rsidRPr="00712315">
              <w:rPr>
                <w:rFonts w:ascii="Titillium Web" w:hAnsi="Titillium Web"/>
                <w:szCs w:val="24"/>
              </w:rPr>
              <w:t>NW-SE</w:t>
            </w:r>
          </w:p>
        </w:tc>
      </w:tr>
      <w:tr w:rsidR="0086297F" w:rsidRPr="00712315" w14:paraId="71236441" w14:textId="77777777" w:rsidTr="002665C6">
        <w:trPr>
          <w:jc w:val="center"/>
        </w:trPr>
        <w:tc>
          <w:tcPr>
            <w:tcW w:w="1650" w:type="pct"/>
            <w:vAlign w:val="center"/>
          </w:tcPr>
          <w:p w14:paraId="4A1B31A8" w14:textId="77777777" w:rsidR="0086297F" w:rsidRPr="00712315" w:rsidRDefault="0086297F" w:rsidP="002665C6">
            <w:pPr>
              <w:jc w:val="center"/>
              <w:rPr>
                <w:rFonts w:ascii="Titillium Web" w:hAnsi="Titillium Web"/>
                <w:smallCaps/>
                <w:szCs w:val="24"/>
              </w:rPr>
            </w:pPr>
            <w:r w:rsidRPr="00712315">
              <w:rPr>
                <w:rFonts w:ascii="Titillium Web" w:hAnsi="Titillium Web"/>
                <w:smallCaps/>
                <w:szCs w:val="24"/>
              </w:rPr>
              <w:t>Segnacolo</w:t>
            </w:r>
          </w:p>
        </w:tc>
        <w:tc>
          <w:tcPr>
            <w:tcW w:w="3350" w:type="pct"/>
            <w:vAlign w:val="center"/>
          </w:tcPr>
          <w:p w14:paraId="104CE615" w14:textId="50385AE1" w:rsidR="0086297F" w:rsidRPr="00712315" w:rsidRDefault="0086297F" w:rsidP="002665C6">
            <w:pPr>
              <w:jc w:val="center"/>
              <w:rPr>
                <w:rFonts w:ascii="Titillium Web" w:hAnsi="Titillium Web"/>
                <w:szCs w:val="24"/>
              </w:rPr>
            </w:pPr>
            <w:r w:rsidRPr="00712315">
              <w:rPr>
                <w:rFonts w:ascii="Titillium Web" w:hAnsi="Titillium Web"/>
                <w:szCs w:val="24"/>
              </w:rPr>
              <w:t>/</w:t>
            </w:r>
          </w:p>
        </w:tc>
      </w:tr>
      <w:tr w:rsidR="0086297F" w:rsidRPr="00712315" w14:paraId="6D6CBA71" w14:textId="77777777" w:rsidTr="002665C6">
        <w:trPr>
          <w:jc w:val="center"/>
        </w:trPr>
        <w:tc>
          <w:tcPr>
            <w:tcW w:w="1650" w:type="pct"/>
            <w:vAlign w:val="center"/>
          </w:tcPr>
          <w:p w14:paraId="75CA0D64" w14:textId="77777777" w:rsidR="0086297F" w:rsidRPr="00712315" w:rsidRDefault="0086297F" w:rsidP="002665C6">
            <w:pPr>
              <w:jc w:val="center"/>
              <w:rPr>
                <w:rFonts w:ascii="Titillium Web" w:hAnsi="Titillium Web"/>
                <w:smallCaps/>
                <w:szCs w:val="24"/>
              </w:rPr>
            </w:pPr>
            <w:r w:rsidRPr="00712315">
              <w:rPr>
                <w:rFonts w:ascii="Titillium Web" w:hAnsi="Titillium Web"/>
                <w:smallCaps/>
                <w:szCs w:val="24"/>
              </w:rPr>
              <w:t>Giornale di scavo</w:t>
            </w:r>
          </w:p>
        </w:tc>
        <w:tc>
          <w:tcPr>
            <w:tcW w:w="3350" w:type="pct"/>
            <w:vAlign w:val="center"/>
          </w:tcPr>
          <w:p w14:paraId="4BFD0C03" w14:textId="77777777" w:rsidR="00C772BB" w:rsidRPr="00712315" w:rsidRDefault="00000000">
            <w:pPr>
              <w:rPr>
                <w:rFonts w:ascii="Titillium Web" w:hAnsi="Titillium Web"/>
                <w:i/>
                <w:iCs/>
                <w:szCs w:val="24"/>
              </w:rPr>
            </w:pPr>
            <w:r w:rsidRPr="00712315">
              <w:rPr>
                <w:rFonts w:ascii="Titillium Web" w:hAnsi="Titillium Web"/>
                <w:i/>
                <w:iCs/>
                <w:szCs w:val="24"/>
              </w:rPr>
              <w:t>Tomba 1192 a umazione</w:t>
            </w:r>
          </w:p>
          <w:p w14:paraId="45C2BE82" w14:textId="77777777" w:rsidR="00C772BB" w:rsidRPr="00712315" w:rsidRDefault="00000000">
            <w:pPr>
              <w:rPr>
                <w:rFonts w:ascii="Titillium Web" w:hAnsi="Titillium Web"/>
                <w:i/>
                <w:iCs/>
                <w:szCs w:val="24"/>
              </w:rPr>
            </w:pPr>
            <w:r w:rsidRPr="00712315">
              <w:rPr>
                <w:rFonts w:ascii="Titillium Web" w:hAnsi="Titillium Web"/>
                <w:i/>
                <w:iCs/>
                <w:szCs w:val="24"/>
              </w:rPr>
              <w:t>Traccie di legno – di palchetto?</w:t>
            </w:r>
          </w:p>
          <w:p w14:paraId="5B135EE3" w14:textId="77777777" w:rsidR="00C772BB" w:rsidRPr="00712315" w:rsidRDefault="00000000">
            <w:pPr>
              <w:rPr>
                <w:rFonts w:ascii="Titillium Web" w:hAnsi="Titillium Web"/>
                <w:i/>
                <w:iCs/>
                <w:szCs w:val="24"/>
              </w:rPr>
            </w:pPr>
            <w:r w:rsidRPr="00712315">
              <w:rPr>
                <w:rFonts w:ascii="Titillium Web" w:hAnsi="Titillium Web"/>
                <w:i/>
                <w:iCs/>
                <w:szCs w:val="24"/>
              </w:rPr>
              <w:t>A m. 13,50 a sud del Donna Bianca, a m. 50,50 a levante della poderale e a metri 0,95 di profondità poggiava una tomba a umazione.</w:t>
            </w:r>
          </w:p>
          <w:p w14:paraId="112C0641" w14:textId="77777777" w:rsidR="00C772BB" w:rsidRPr="00712315" w:rsidRDefault="00000000">
            <w:pPr>
              <w:rPr>
                <w:rFonts w:ascii="Titillium Web" w:hAnsi="Titillium Web"/>
                <w:i/>
                <w:iCs/>
                <w:szCs w:val="24"/>
              </w:rPr>
            </w:pPr>
            <w:r w:rsidRPr="00712315">
              <w:rPr>
                <w:rFonts w:ascii="Titillium Web" w:hAnsi="Titillium Web"/>
                <w:i/>
                <w:iCs/>
                <w:szCs w:val="24"/>
              </w:rPr>
              <w:t>Lo scheletro è orientato come al solito, con la testa a nord-ovest e i piedi a sud-est.</w:t>
            </w:r>
          </w:p>
          <w:p w14:paraId="60F8B2A5" w14:textId="77777777" w:rsidR="00C772BB" w:rsidRPr="00712315" w:rsidRDefault="00000000">
            <w:pPr>
              <w:rPr>
                <w:rFonts w:ascii="Titillium Web" w:hAnsi="Titillium Web"/>
                <w:i/>
                <w:iCs/>
                <w:szCs w:val="24"/>
              </w:rPr>
            </w:pPr>
            <w:r w:rsidRPr="00712315">
              <w:rPr>
                <w:rFonts w:ascii="Titillium Web" w:hAnsi="Titillium Web"/>
                <w:i/>
                <w:iCs/>
                <w:szCs w:val="24"/>
              </w:rPr>
              <w:t>È consumatissimo e pochissime ossa ne restano.</w:t>
            </w:r>
          </w:p>
          <w:p w14:paraId="3FEA4546" w14:textId="77777777" w:rsidR="00C772BB" w:rsidRPr="00712315" w:rsidRDefault="00000000">
            <w:pPr>
              <w:rPr>
                <w:rFonts w:ascii="Titillium Web" w:hAnsi="Titillium Web"/>
                <w:i/>
                <w:iCs/>
                <w:szCs w:val="24"/>
              </w:rPr>
            </w:pPr>
            <w:r w:rsidRPr="00712315">
              <w:rPr>
                <w:rFonts w:ascii="Titillium Web" w:hAnsi="Titillium Web"/>
                <w:i/>
                <w:iCs/>
                <w:szCs w:val="24"/>
              </w:rPr>
              <w:t>A destra dello scheletro, su di una linea che segue la direzione della orientazione dello scheletro, si rinvengono le poche suppellettili seguenti:</w:t>
            </w:r>
          </w:p>
          <w:p w14:paraId="19706666" w14:textId="77777777" w:rsidR="00C772BB" w:rsidRPr="00712315" w:rsidRDefault="00000000">
            <w:pPr>
              <w:rPr>
                <w:rFonts w:ascii="Titillium Web" w:hAnsi="Titillium Web"/>
                <w:i/>
                <w:iCs/>
                <w:szCs w:val="24"/>
              </w:rPr>
            </w:pPr>
            <w:r w:rsidRPr="00712315">
              <w:rPr>
                <w:rFonts w:ascii="Titillium Web" w:hAnsi="Titillium Web"/>
                <w:i/>
                <w:iCs/>
                <w:szCs w:val="24"/>
              </w:rPr>
              <w:t>1 piattello grezzo, con pieduccio, di argilla rossa, intero</w:t>
            </w:r>
          </w:p>
          <w:p w14:paraId="081513FA" w14:textId="77777777" w:rsidR="00C772BB" w:rsidRPr="00712315" w:rsidRDefault="00000000">
            <w:pPr>
              <w:rPr>
                <w:rFonts w:ascii="Titillium Web" w:hAnsi="Titillium Web"/>
                <w:i/>
                <w:iCs/>
                <w:szCs w:val="24"/>
              </w:rPr>
            </w:pPr>
            <w:r w:rsidRPr="00712315">
              <w:rPr>
                <w:rFonts w:ascii="Titillium Web" w:hAnsi="Titillium Web"/>
                <w:i/>
                <w:iCs/>
                <w:szCs w:val="24"/>
              </w:rPr>
              <w:t>1 tazzetta a due anse orizzontali, a vernice nera; è in frammenti</w:t>
            </w:r>
          </w:p>
          <w:p w14:paraId="2BAC04C9" w14:textId="77777777" w:rsidR="00C772BB" w:rsidRPr="00712315" w:rsidRDefault="00000000">
            <w:pPr>
              <w:rPr>
                <w:rFonts w:ascii="Titillium Web" w:hAnsi="Titillium Web"/>
                <w:i/>
                <w:iCs/>
                <w:szCs w:val="24"/>
              </w:rPr>
            </w:pPr>
            <w:r w:rsidRPr="00712315">
              <w:rPr>
                <w:rFonts w:ascii="Titillium Web" w:hAnsi="Titillium Web"/>
                <w:i/>
                <w:iCs/>
                <w:szCs w:val="24"/>
              </w:rPr>
              <w:t>1 tazzetta di argilla color cenere, grezza e crinata</w:t>
            </w:r>
          </w:p>
          <w:p w14:paraId="014057E2" w14:textId="77777777" w:rsidR="00C772BB" w:rsidRPr="00712315" w:rsidRDefault="00000000">
            <w:pPr>
              <w:rPr>
                <w:rFonts w:ascii="Titillium Web" w:hAnsi="Titillium Web"/>
                <w:i/>
                <w:iCs/>
                <w:szCs w:val="24"/>
              </w:rPr>
            </w:pPr>
            <w:r w:rsidRPr="00712315">
              <w:rPr>
                <w:rFonts w:ascii="Titillium Web" w:hAnsi="Titillium Web"/>
                <w:i/>
                <w:iCs/>
                <w:szCs w:val="24"/>
              </w:rPr>
              <w:t>1 piccolo gutthus, a forma di trottola; con beccucci orizzontale appuntito, di argilla giallognola, ben cotto, con superficie appena decorata da due pennellate di tinta bruna, è intero.</w:t>
            </w:r>
          </w:p>
          <w:p w14:paraId="1C7829CF" w14:textId="77777777" w:rsidR="00C772BB" w:rsidRPr="00712315" w:rsidRDefault="00000000">
            <w:pPr>
              <w:rPr>
                <w:rFonts w:ascii="Titillium Web" w:hAnsi="Titillium Web"/>
                <w:i/>
                <w:iCs/>
                <w:szCs w:val="24"/>
              </w:rPr>
            </w:pPr>
            <w:r w:rsidRPr="00712315">
              <w:rPr>
                <w:rFonts w:ascii="Titillium Web" w:hAnsi="Titillium Web"/>
                <w:i/>
                <w:iCs/>
                <w:szCs w:val="24"/>
              </w:rPr>
              <w:t>Verso sud-est si rinviene</w:t>
            </w:r>
          </w:p>
          <w:p w14:paraId="48E8A039" w14:textId="77777777" w:rsidR="00C772BB" w:rsidRPr="00712315" w:rsidRDefault="00000000">
            <w:pPr>
              <w:rPr>
                <w:rFonts w:ascii="Titillium Web" w:hAnsi="Titillium Web"/>
                <w:i/>
                <w:iCs/>
                <w:szCs w:val="24"/>
              </w:rPr>
            </w:pPr>
            <w:r w:rsidRPr="00712315">
              <w:rPr>
                <w:rFonts w:ascii="Titillium Web" w:hAnsi="Titillium Web"/>
                <w:i/>
                <w:iCs/>
                <w:szCs w:val="24"/>
              </w:rPr>
              <w:t>1 alto piattello grezzo, con pieduccio, di argilla rossa, intero</w:t>
            </w:r>
          </w:p>
          <w:p w14:paraId="1F578EA0" w14:textId="77777777" w:rsidR="00C772BB" w:rsidRPr="00712315" w:rsidRDefault="00000000">
            <w:pPr>
              <w:rPr>
                <w:rFonts w:ascii="Titillium Web" w:hAnsi="Titillium Web"/>
                <w:i/>
                <w:iCs/>
                <w:szCs w:val="24"/>
              </w:rPr>
            </w:pPr>
            <w:r w:rsidRPr="00712315">
              <w:rPr>
                <w:rFonts w:ascii="Titillium Web" w:hAnsi="Titillium Web"/>
                <w:i/>
                <w:iCs/>
                <w:szCs w:val="24"/>
              </w:rPr>
              <w:t>1 piccolo cotile con piede stretto, a vernice nera scadente, completamente schiacciato e marcito</w:t>
            </w:r>
          </w:p>
          <w:p w14:paraId="7D075F19" w14:textId="77777777" w:rsidR="00C772BB" w:rsidRPr="00712315" w:rsidRDefault="00000000">
            <w:pPr>
              <w:rPr>
                <w:rFonts w:ascii="Titillium Web" w:hAnsi="Titillium Web"/>
                <w:i/>
                <w:iCs/>
                <w:szCs w:val="24"/>
              </w:rPr>
            </w:pPr>
            <w:r w:rsidRPr="00712315">
              <w:rPr>
                <w:rFonts w:ascii="Titillium Web" w:hAnsi="Titillium Web"/>
                <w:i/>
                <w:iCs/>
                <w:szCs w:val="24"/>
              </w:rPr>
              <w:t>Sull’estremità sud-est del gruppo dei fittili:</w:t>
            </w:r>
          </w:p>
          <w:p w14:paraId="1ED82D28" w14:textId="77777777" w:rsidR="00C772BB" w:rsidRPr="00712315" w:rsidRDefault="00000000">
            <w:pPr>
              <w:rPr>
                <w:rFonts w:ascii="Titillium Web" w:hAnsi="Titillium Web"/>
                <w:i/>
                <w:iCs/>
                <w:szCs w:val="24"/>
              </w:rPr>
            </w:pPr>
            <w:r w:rsidRPr="00712315">
              <w:rPr>
                <w:rFonts w:ascii="Titillium Web" w:hAnsi="Titillium Web"/>
                <w:i/>
                <w:iCs/>
                <w:szCs w:val="24"/>
              </w:rPr>
              <w:t>1 oinochoe a forma di fiasca con la bocca trilobata, con disegni sul corpo, di testone e spirali: è in pezzi e in parte marcito</w:t>
            </w:r>
          </w:p>
          <w:p w14:paraId="664920BC" w14:textId="77777777" w:rsidR="00C772BB" w:rsidRPr="00712315" w:rsidRDefault="00000000">
            <w:pPr>
              <w:rPr>
                <w:rFonts w:ascii="Titillium Web" w:hAnsi="Titillium Web"/>
                <w:i/>
                <w:iCs/>
                <w:szCs w:val="24"/>
              </w:rPr>
            </w:pPr>
            <w:r w:rsidRPr="00712315">
              <w:rPr>
                <w:rFonts w:ascii="Titillium Web" w:hAnsi="Titillium Web"/>
                <w:i/>
                <w:iCs/>
                <w:szCs w:val="24"/>
              </w:rPr>
              <w:t>.</w:t>
            </w:r>
          </w:p>
          <w:p w14:paraId="1E79B7E5" w14:textId="77777777" w:rsidR="00C772BB" w:rsidRPr="00712315" w:rsidRDefault="00000000">
            <w:pPr>
              <w:rPr>
                <w:rFonts w:ascii="Titillium Web" w:hAnsi="Titillium Web"/>
                <w:i/>
                <w:iCs/>
                <w:szCs w:val="24"/>
              </w:rPr>
            </w:pPr>
            <w:r w:rsidRPr="00712315">
              <w:rPr>
                <w:rFonts w:ascii="Titillium Web" w:hAnsi="Titillium Web"/>
                <w:i/>
                <w:iCs/>
                <w:szCs w:val="24"/>
              </w:rPr>
              <w:lastRenderedPageBreak/>
              <w:t>Questa tomba non presenta alcunché di interessante, se non che un pezzetto di tronchetto di legno, piantato verticalmente sotto il piano ove erano le suppellettili, e rimette sul tappeto la questione del palchetto o mobiluccio che doveva contenere (sollevati dal piano ella tomba) i vasi o gli oggetti della mensa.</w:t>
            </w:r>
          </w:p>
          <w:p w14:paraId="3E909FBD" w14:textId="77777777" w:rsidR="00C772BB" w:rsidRPr="00712315" w:rsidRDefault="00000000">
            <w:pPr>
              <w:rPr>
                <w:rFonts w:ascii="Titillium Web" w:hAnsi="Titillium Web"/>
                <w:i/>
                <w:iCs/>
                <w:szCs w:val="24"/>
              </w:rPr>
            </w:pPr>
            <w:r w:rsidRPr="00712315">
              <w:rPr>
                <w:rFonts w:ascii="Titillium Web" w:hAnsi="Titillium Web"/>
                <w:i/>
                <w:iCs/>
                <w:szCs w:val="24"/>
              </w:rPr>
              <w:t>Il pezzetto di legno in parte è marcito, ma è riposto e io ho eseguito la fotografia del legno piantato verticalmente, con inclinazione ad ovest.</w:t>
            </w:r>
          </w:p>
          <w:p w14:paraId="4D4CDD71" w14:textId="77777777" w:rsidR="00C772BB" w:rsidRPr="00712315" w:rsidRDefault="00000000">
            <w:pPr>
              <w:rPr>
                <w:rFonts w:ascii="Titillium Web" w:hAnsi="Titillium Web"/>
                <w:i/>
                <w:iCs/>
                <w:szCs w:val="24"/>
              </w:rPr>
            </w:pPr>
            <w:r w:rsidRPr="00712315">
              <w:rPr>
                <w:rFonts w:ascii="Titillium Web" w:hAnsi="Titillium Web"/>
                <w:i/>
                <w:iCs/>
                <w:szCs w:val="24"/>
              </w:rPr>
              <w:t>Sarà stata una gamba, un piolo, un sostegno di mobile o di tavola di legno, sulla quale fosse imbandita la mensa?</w:t>
            </w:r>
          </w:p>
          <w:p w14:paraId="18D81258" w14:textId="77777777" w:rsidR="00C772BB" w:rsidRPr="00712315" w:rsidRDefault="00000000">
            <w:pPr>
              <w:rPr>
                <w:rFonts w:ascii="Titillium Web" w:hAnsi="Titillium Web"/>
                <w:i/>
                <w:iCs/>
                <w:szCs w:val="24"/>
              </w:rPr>
            </w:pPr>
            <w:r w:rsidRPr="00712315">
              <w:rPr>
                <w:rFonts w:ascii="Titillium Web" w:hAnsi="Titillium Web"/>
                <w:i/>
                <w:iCs/>
                <w:szCs w:val="24"/>
              </w:rPr>
              <w:t>Anche in questi fittili si rinvennero le tracce evidenti di un deposito di fibre legnose (vedi il piattello grezzo, rozzo). (le sesse fibre erano anche nelle scodelle ma gli operai per pulire -zelantemente i vasi le hanno tolte) che secondo la mia maniera di vedere dovrebbero essere i residui legnosi del coperchio della cassa</w:t>
            </w:r>
          </w:p>
        </w:tc>
      </w:tr>
      <w:tr w:rsidR="0086297F" w:rsidRPr="00712315" w14:paraId="1429C2F3" w14:textId="77777777" w:rsidTr="002665C6">
        <w:trPr>
          <w:jc w:val="center"/>
        </w:trPr>
        <w:tc>
          <w:tcPr>
            <w:tcW w:w="1650" w:type="pct"/>
            <w:vAlign w:val="center"/>
          </w:tcPr>
          <w:p w14:paraId="7F398080" w14:textId="77777777" w:rsidR="0086297F" w:rsidRPr="00712315" w:rsidRDefault="0086297F" w:rsidP="002665C6">
            <w:pPr>
              <w:jc w:val="center"/>
              <w:rPr>
                <w:rFonts w:ascii="Titillium Web" w:hAnsi="Titillium Web"/>
                <w:smallCaps/>
                <w:szCs w:val="24"/>
              </w:rPr>
            </w:pPr>
            <w:r w:rsidRPr="00712315">
              <w:rPr>
                <w:rFonts w:ascii="Titillium Web" w:hAnsi="Titillium Web"/>
                <w:smallCaps/>
                <w:szCs w:val="24"/>
              </w:rPr>
              <w:lastRenderedPageBreak/>
              <w:t>Posizione del corredo</w:t>
            </w:r>
          </w:p>
        </w:tc>
        <w:tc>
          <w:tcPr>
            <w:tcW w:w="3350" w:type="pct"/>
            <w:vAlign w:val="center"/>
          </w:tcPr>
          <w:p w14:paraId="5C03ADA7" w14:textId="7BF3AD8D" w:rsidR="0086297F" w:rsidRPr="00712315" w:rsidRDefault="0086297F" w:rsidP="002665C6">
            <w:pPr>
              <w:jc w:val="center"/>
              <w:rPr>
                <w:rFonts w:ascii="Titillium Web" w:hAnsi="Titillium Web"/>
                <w:szCs w:val="24"/>
              </w:rPr>
            </w:pPr>
            <w:r w:rsidRPr="00712315">
              <w:rPr>
                <w:rFonts w:ascii="Titillium Web" w:hAnsi="Titillium Web"/>
                <w:szCs w:val="24"/>
              </w:rPr>
              <w:t>Fianco destro</w:t>
            </w:r>
          </w:p>
        </w:tc>
      </w:tr>
      <w:tr w:rsidR="0086297F" w:rsidRPr="00712315" w14:paraId="71A0E4AF" w14:textId="77777777" w:rsidTr="002665C6">
        <w:trPr>
          <w:jc w:val="center"/>
        </w:trPr>
        <w:tc>
          <w:tcPr>
            <w:tcW w:w="1650" w:type="pct"/>
            <w:vAlign w:val="center"/>
          </w:tcPr>
          <w:p w14:paraId="2128B19B" w14:textId="77777777" w:rsidR="0086297F" w:rsidRPr="00712315" w:rsidRDefault="0086297F" w:rsidP="002665C6">
            <w:pPr>
              <w:jc w:val="center"/>
              <w:rPr>
                <w:rFonts w:ascii="Titillium Web" w:hAnsi="Titillium Web"/>
                <w:smallCaps/>
                <w:szCs w:val="24"/>
              </w:rPr>
            </w:pPr>
            <w:r w:rsidRPr="00712315">
              <w:rPr>
                <w:rFonts w:ascii="Titillium Web" w:hAnsi="Titillium Web"/>
                <w:smallCaps/>
                <w:szCs w:val="24"/>
              </w:rPr>
              <w:t>Genere (legato all’analisi del corredo)</w:t>
            </w:r>
          </w:p>
        </w:tc>
        <w:tc>
          <w:tcPr>
            <w:tcW w:w="3350" w:type="pct"/>
            <w:vAlign w:val="center"/>
          </w:tcPr>
          <w:p w14:paraId="31324C2B" w14:textId="4E55E405" w:rsidR="0086297F" w:rsidRPr="00712315" w:rsidRDefault="0086297F" w:rsidP="002665C6">
            <w:pPr>
              <w:jc w:val="center"/>
              <w:rPr>
                <w:rFonts w:ascii="Titillium Web" w:hAnsi="Titillium Web"/>
                <w:szCs w:val="24"/>
              </w:rPr>
            </w:pPr>
            <w:r w:rsidRPr="00712315">
              <w:rPr>
                <w:rFonts w:ascii="Titillium Web" w:hAnsi="Titillium Web"/>
                <w:szCs w:val="24"/>
              </w:rPr>
              <w:t>Non determinabile</w:t>
            </w:r>
          </w:p>
        </w:tc>
      </w:tr>
      <w:tr w:rsidR="0086297F" w:rsidRPr="00712315" w14:paraId="17633947" w14:textId="77777777" w:rsidTr="002665C6">
        <w:trPr>
          <w:jc w:val="center"/>
        </w:trPr>
        <w:tc>
          <w:tcPr>
            <w:tcW w:w="1650" w:type="pct"/>
            <w:vAlign w:val="center"/>
          </w:tcPr>
          <w:p w14:paraId="44721053" w14:textId="77777777" w:rsidR="0086297F" w:rsidRPr="00712315" w:rsidRDefault="0086297F" w:rsidP="002665C6">
            <w:pPr>
              <w:jc w:val="center"/>
              <w:rPr>
                <w:rFonts w:ascii="Titillium Web" w:hAnsi="Titillium Web"/>
                <w:smallCaps/>
                <w:szCs w:val="24"/>
              </w:rPr>
            </w:pPr>
            <w:r w:rsidRPr="00712315">
              <w:rPr>
                <w:rFonts w:ascii="Titillium Web" w:hAnsi="Titillium Web"/>
                <w:smallCaps/>
                <w:szCs w:val="24"/>
              </w:rPr>
              <w:t>Sesso (legato alle analisi antropologiche)</w:t>
            </w:r>
          </w:p>
        </w:tc>
        <w:tc>
          <w:tcPr>
            <w:tcW w:w="3350" w:type="pct"/>
            <w:vAlign w:val="center"/>
          </w:tcPr>
          <w:p w14:paraId="66E918A4" w14:textId="50197FF0" w:rsidR="0086297F" w:rsidRPr="00712315" w:rsidRDefault="0086297F" w:rsidP="002665C6">
            <w:pPr>
              <w:jc w:val="center"/>
              <w:rPr>
                <w:rFonts w:ascii="Titillium Web" w:hAnsi="Titillium Web"/>
                <w:szCs w:val="24"/>
              </w:rPr>
            </w:pPr>
            <w:r w:rsidRPr="00712315">
              <w:rPr>
                <w:rFonts w:ascii="Titillium Web" w:hAnsi="Titillium Web"/>
                <w:szCs w:val="24"/>
              </w:rPr>
              <w:t>Non determinabile</w:t>
            </w:r>
          </w:p>
        </w:tc>
      </w:tr>
      <w:tr w:rsidR="0086297F" w:rsidRPr="00712315" w14:paraId="0588946D" w14:textId="77777777" w:rsidTr="002665C6">
        <w:trPr>
          <w:jc w:val="center"/>
        </w:trPr>
        <w:tc>
          <w:tcPr>
            <w:tcW w:w="1650" w:type="pct"/>
            <w:vAlign w:val="center"/>
          </w:tcPr>
          <w:p w14:paraId="54990945" w14:textId="77777777" w:rsidR="0086297F" w:rsidRPr="00712315" w:rsidRDefault="0086297F" w:rsidP="002665C6">
            <w:pPr>
              <w:jc w:val="center"/>
              <w:rPr>
                <w:rFonts w:ascii="Titillium Web" w:hAnsi="Titillium Web"/>
                <w:smallCaps/>
                <w:szCs w:val="24"/>
              </w:rPr>
            </w:pPr>
            <w:r w:rsidRPr="00712315">
              <w:rPr>
                <w:rFonts w:ascii="Titillium Web" w:hAnsi="Titillium Web"/>
                <w:smallCaps/>
                <w:szCs w:val="24"/>
              </w:rPr>
              <w:t>Classi di età</w:t>
            </w:r>
          </w:p>
        </w:tc>
        <w:tc>
          <w:tcPr>
            <w:tcW w:w="3350" w:type="pct"/>
            <w:vAlign w:val="center"/>
          </w:tcPr>
          <w:p w14:paraId="0E0589EA" w14:textId="190AC40F" w:rsidR="0086297F" w:rsidRPr="00712315" w:rsidRDefault="00712315" w:rsidP="002665C6">
            <w:pPr>
              <w:jc w:val="center"/>
              <w:rPr>
                <w:rFonts w:ascii="Titillium Web" w:hAnsi="Titillium Web"/>
                <w:szCs w:val="24"/>
              </w:rPr>
            </w:pPr>
            <w:r>
              <w:rPr>
                <w:rFonts w:ascii="Titillium Web" w:hAnsi="Titillium Web"/>
                <w:szCs w:val="24"/>
              </w:rPr>
              <w:t>Subadulto</w:t>
            </w:r>
          </w:p>
        </w:tc>
      </w:tr>
      <w:tr w:rsidR="0086297F" w:rsidRPr="00712315" w14:paraId="1FFA88A1" w14:textId="77777777" w:rsidTr="002665C6">
        <w:trPr>
          <w:jc w:val="center"/>
        </w:trPr>
        <w:tc>
          <w:tcPr>
            <w:tcW w:w="1650" w:type="pct"/>
            <w:vAlign w:val="center"/>
          </w:tcPr>
          <w:p w14:paraId="63B2D8D6" w14:textId="77777777" w:rsidR="0086297F" w:rsidRPr="00712315" w:rsidRDefault="0086297F" w:rsidP="002665C6">
            <w:pPr>
              <w:jc w:val="center"/>
              <w:rPr>
                <w:rFonts w:ascii="Titillium Web" w:hAnsi="Titillium Web"/>
                <w:smallCaps/>
                <w:szCs w:val="24"/>
              </w:rPr>
            </w:pPr>
            <w:r w:rsidRPr="00712315">
              <w:rPr>
                <w:rFonts w:ascii="Titillium Web" w:hAnsi="Titillium Web"/>
                <w:smallCaps/>
                <w:szCs w:val="24"/>
              </w:rPr>
              <w:t>Bibliografia essenziale</w:t>
            </w:r>
          </w:p>
        </w:tc>
        <w:tc>
          <w:tcPr>
            <w:tcW w:w="3350" w:type="pct"/>
            <w:vAlign w:val="center"/>
          </w:tcPr>
          <w:p w14:paraId="344468BA" w14:textId="77777777" w:rsidR="00C772BB" w:rsidRPr="00712315" w:rsidRDefault="00000000" w:rsidP="00712315">
            <w:pPr>
              <w:jc w:val="center"/>
              <w:rPr>
                <w:rFonts w:ascii="Titillium Web" w:hAnsi="Titillium Web"/>
                <w:szCs w:val="24"/>
              </w:rPr>
            </w:pPr>
            <w:r w:rsidRPr="00712315">
              <w:rPr>
                <w:rFonts w:ascii="Titillium Web" w:eastAsia="Titillium" w:hAnsi="Titillium Web" w:cs="Titillium"/>
                <w:smallCaps/>
                <w:szCs w:val="24"/>
              </w:rPr>
              <w:t>Felletti-Maj</w:t>
            </w:r>
            <w:r w:rsidRPr="00712315">
              <w:rPr>
                <w:rFonts w:ascii="Titillium Web" w:eastAsia="Titillium" w:hAnsi="Titillium Web" w:cs="Titillium"/>
                <w:szCs w:val="24"/>
              </w:rPr>
              <w:t xml:space="preserve"> 1940, p. 339; </w:t>
            </w:r>
            <w:r w:rsidRPr="00712315">
              <w:rPr>
                <w:rFonts w:ascii="Titillium Web" w:eastAsia="Titillium" w:hAnsi="Titillium Web" w:cs="Titillium"/>
                <w:smallCaps/>
                <w:szCs w:val="24"/>
              </w:rPr>
              <w:t>Serra</w:t>
            </w:r>
            <w:r w:rsidRPr="00712315">
              <w:rPr>
                <w:rFonts w:ascii="Titillium Web" w:eastAsia="Titillium" w:hAnsi="Titillium Web" w:cs="Titillium"/>
                <w:szCs w:val="24"/>
              </w:rPr>
              <w:t xml:space="preserve"> 2016-2017; </w:t>
            </w:r>
            <w:r w:rsidRPr="00712315">
              <w:rPr>
                <w:rFonts w:ascii="Titillium Web" w:eastAsia="Titillium" w:hAnsi="Titillium Web" w:cs="Titillium"/>
                <w:smallCaps/>
                <w:szCs w:val="24"/>
              </w:rPr>
              <w:t>Serra</w:t>
            </w:r>
            <w:r w:rsidRPr="00712315">
              <w:rPr>
                <w:rFonts w:ascii="Titillium Web" w:eastAsia="Titillium" w:hAnsi="Titillium Web" w:cs="Titillium"/>
                <w:szCs w:val="24"/>
              </w:rPr>
              <w:t xml:space="preserve"> 2025, p. 245</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977D7"/>
    <w:rsid w:val="00472AF4"/>
    <w:rsid w:val="00551AF8"/>
    <w:rsid w:val="005B5AFF"/>
    <w:rsid w:val="006162A4"/>
    <w:rsid w:val="006346F7"/>
    <w:rsid w:val="006D6EFB"/>
    <w:rsid w:val="00712315"/>
    <w:rsid w:val="007145BC"/>
    <w:rsid w:val="0086297F"/>
    <w:rsid w:val="009E4922"/>
    <w:rsid w:val="00AB321D"/>
    <w:rsid w:val="00B165C4"/>
    <w:rsid w:val="00C21EE0"/>
    <w:rsid w:val="00C772BB"/>
    <w:rsid w:val="00D900AB"/>
    <w:rsid w:val="00D936E8"/>
    <w:rsid w:val="00E24633"/>
    <w:rsid w:val="00E67A2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404</Words>
  <Characters>2307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7</cp:revision>
  <dcterms:created xsi:type="dcterms:W3CDTF">2026-04-30T12:42:00Z</dcterms:created>
  <dcterms:modified xsi:type="dcterms:W3CDTF">2026-05-13T20:19:00Z</dcterms:modified>
</cp:coreProperties>
</file>