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810A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5810A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810A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810A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810A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5810A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810A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810A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810A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D32E69" w14:textId="77777777" w:rsidR="00E81E6D" w:rsidRPr="005810AE" w:rsidRDefault="00115D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10AE">
              <w:rPr>
                <w:rFonts w:ascii="Titillium Web" w:hAnsi="Titillium Web"/>
                <w:i/>
                <w:iCs/>
                <w:szCs w:val="24"/>
              </w:rPr>
              <w:t>Tomba 1193, a cremazione</w:t>
            </w:r>
          </w:p>
          <w:p w14:paraId="11A81464" w14:textId="77777777" w:rsidR="00E81E6D" w:rsidRPr="005810AE" w:rsidRDefault="00115D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10AE">
              <w:rPr>
                <w:rFonts w:ascii="Titillium Web" w:hAnsi="Titillium Web"/>
                <w:i/>
                <w:iCs/>
                <w:szCs w:val="24"/>
              </w:rPr>
              <w:t>sconvolta.</w:t>
            </w:r>
          </w:p>
          <w:p w14:paraId="7822F42D" w14:textId="77777777" w:rsidR="00E81E6D" w:rsidRPr="005810AE" w:rsidRDefault="00115D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10AE">
              <w:rPr>
                <w:rFonts w:ascii="Titillium Web" w:hAnsi="Titillium Web"/>
                <w:i/>
                <w:iCs/>
                <w:szCs w:val="24"/>
              </w:rPr>
              <w:t>A m. 79 a sud del Donna Bianca, a metri 51 dalla poderale, a m. 0,60 di profondità si rinviene una tomba a cremazione costituita da un piccolo mucchietto di ossa combuste a levante, e di una oinochoe a ponente.</w:t>
            </w:r>
          </w:p>
          <w:p w14:paraId="6FFE56DC" w14:textId="77777777" w:rsidR="00E81E6D" w:rsidRPr="005810AE" w:rsidRDefault="00115D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10AE">
              <w:rPr>
                <w:rFonts w:ascii="Titillium Web" w:hAnsi="Titillium Web"/>
                <w:i/>
                <w:iCs/>
                <w:szCs w:val="24"/>
              </w:rPr>
              <w:t>L’oinochoe ha la bocca trilobata, è di argilla giallo chiara, dipinta con disegni inabili di testone e spirali.</w:t>
            </w:r>
          </w:p>
          <w:p w14:paraId="0B572126" w14:textId="77777777" w:rsidR="00E81E6D" w:rsidRPr="005810AE" w:rsidRDefault="00115D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10AE">
              <w:rPr>
                <w:rFonts w:ascii="Titillium Web" w:hAnsi="Titillium Web"/>
                <w:i/>
                <w:iCs/>
                <w:szCs w:val="24"/>
              </w:rPr>
              <w:t>È frammentato nella bocca e dell’ansa.</w:t>
            </w:r>
          </w:p>
          <w:p w14:paraId="289F5F96" w14:textId="77777777" w:rsidR="00E81E6D" w:rsidRPr="005810AE" w:rsidRDefault="00115D6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10AE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</w:tc>
      </w:tr>
      <w:tr w:rsidR="0086297F" w:rsidRPr="005810A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5810A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10A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10A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810A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10A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810A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10A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522BA7D" w14:textId="77777777" w:rsidR="00E81E6D" w:rsidRPr="005810AE" w:rsidRDefault="00115D6C" w:rsidP="005810AE">
            <w:pPr>
              <w:jc w:val="center"/>
              <w:rPr>
                <w:rFonts w:ascii="Titillium Web" w:hAnsi="Titillium Web"/>
                <w:szCs w:val="24"/>
              </w:rPr>
            </w:pPr>
            <w:r w:rsidRPr="005810AE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5810AE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5810A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810AE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10AE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4D13"/>
    <w:rsid w:val="00D900AB"/>
    <w:rsid w:val="00D936E8"/>
    <w:rsid w:val="00E24633"/>
    <w:rsid w:val="00E8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2026-05-13T20:20:00Z</dcterms:modified>
</cp:coreProperties>
</file>