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C5D1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9C5D1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C5D1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C5D1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C5D1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0,97 m</w:t>
            </w:r>
          </w:p>
        </w:tc>
      </w:tr>
      <w:tr w:rsidR="0086297F" w:rsidRPr="009C5D1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C5D1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C5D1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C5D1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265B60E" w14:textId="77777777" w:rsidR="00871378" w:rsidRPr="009C5D1F" w:rsidRDefault="00EF3C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D1F">
              <w:rPr>
                <w:rFonts w:ascii="Titillium Web" w:hAnsi="Titillium Web"/>
                <w:i/>
                <w:iCs/>
                <w:szCs w:val="24"/>
              </w:rPr>
              <w:t>Tomba 1194, a umazione</w:t>
            </w:r>
          </w:p>
          <w:p w14:paraId="6305E5FD" w14:textId="77777777" w:rsidR="00871378" w:rsidRPr="009C5D1F" w:rsidRDefault="00EF3C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D1F">
              <w:rPr>
                <w:rFonts w:ascii="Titillium Web" w:hAnsi="Titillium Web"/>
                <w:i/>
                <w:iCs/>
                <w:szCs w:val="24"/>
              </w:rPr>
              <w:t>senza suppellettili</w:t>
            </w:r>
          </w:p>
          <w:p w14:paraId="74550FDF" w14:textId="77777777" w:rsidR="00871378" w:rsidRPr="009C5D1F" w:rsidRDefault="00EF3C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D1F">
              <w:rPr>
                <w:rFonts w:ascii="Titillium Web" w:hAnsi="Titillium Web"/>
                <w:i/>
                <w:iCs/>
                <w:szCs w:val="24"/>
              </w:rPr>
              <w:t>Un poco più a sud della 1193 si rinviene uno scheletro orientato da nord-ovest a sud-est. Non ha suppellettile alcuna.</w:t>
            </w:r>
          </w:p>
          <w:p w14:paraId="7E4ECC9A" w14:textId="77777777" w:rsidR="00871378" w:rsidRPr="009C5D1F" w:rsidRDefault="00EF3C8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5D1F">
              <w:rPr>
                <w:rFonts w:ascii="Titillium Web" w:hAnsi="Titillium Web"/>
                <w:i/>
                <w:iCs/>
                <w:szCs w:val="24"/>
              </w:rPr>
              <w:t>Poggia il cranio a m. 86,80 dal Donna Bianca e a m. 51 dalla poderale e a m. 0,97 di profondità.</w:t>
            </w:r>
          </w:p>
          <w:p w14:paraId="300C340C" w14:textId="77777777" w:rsidR="00871378" w:rsidRPr="009C5D1F" w:rsidRDefault="00EF3C80">
            <w:pPr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i/>
                <w:iCs/>
                <w:szCs w:val="24"/>
              </w:rPr>
              <w:t>Nessun rimarco degno di nota fu fatto sullo scavo.</w:t>
            </w:r>
          </w:p>
        </w:tc>
      </w:tr>
      <w:tr w:rsidR="0086297F" w:rsidRPr="009C5D1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C5D1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5D1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5D1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C5D1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5D1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C5D1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5D1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CD3" w14:textId="77777777" w:rsidR="00871378" w:rsidRPr="009C5D1F" w:rsidRDefault="00EF3C80" w:rsidP="009C5D1F">
            <w:pPr>
              <w:jc w:val="center"/>
              <w:rPr>
                <w:rFonts w:ascii="Titillium Web" w:hAnsi="Titillium Web"/>
                <w:szCs w:val="24"/>
              </w:rPr>
            </w:pPr>
            <w:r w:rsidRPr="009C5D1F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9C5D1F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9C5D1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C5D1F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71378"/>
    <w:rsid w:val="009C5D1F"/>
    <w:rsid w:val="009E4922"/>
    <w:rsid w:val="00AB321D"/>
    <w:rsid w:val="00B165C4"/>
    <w:rsid w:val="00C21EE0"/>
    <w:rsid w:val="00D900AB"/>
    <w:rsid w:val="00D936E8"/>
    <w:rsid w:val="00E24633"/>
    <w:rsid w:val="00FD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2026-05-13T20:21:00Z</dcterms:modified>
</cp:coreProperties>
</file>