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73A8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C73A8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73A8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73A8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73A8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C73A8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73A8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73A8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73A8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F747B4" w14:textId="77777777" w:rsidR="00485D98" w:rsidRPr="00C73A88" w:rsidRDefault="00CF62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3A88">
              <w:rPr>
                <w:rFonts w:ascii="Titillium Web" w:hAnsi="Titillium Web"/>
                <w:i/>
                <w:iCs/>
                <w:szCs w:val="24"/>
              </w:rPr>
              <w:t>Tomba 1198 a cremazione.</w:t>
            </w:r>
          </w:p>
          <w:p w14:paraId="4386A366" w14:textId="77777777" w:rsidR="00485D98" w:rsidRPr="00C73A88" w:rsidRDefault="00CF62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3A88">
              <w:rPr>
                <w:rFonts w:ascii="Titillium Web" w:hAnsi="Titillium Web"/>
                <w:i/>
                <w:iCs/>
                <w:szCs w:val="24"/>
              </w:rPr>
              <w:t>Hummus 0,30.</w:t>
            </w:r>
          </w:p>
          <w:p w14:paraId="1F37662F" w14:textId="77777777" w:rsidR="00485D98" w:rsidRPr="00C73A88" w:rsidRDefault="00CF62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3A88">
              <w:rPr>
                <w:rFonts w:ascii="Titillium Web" w:hAnsi="Titillium Web"/>
                <w:i/>
                <w:iCs/>
                <w:szCs w:val="24"/>
              </w:rPr>
              <w:t>Altro dolietto più piccolo ed eguale al precedente, ma di argilla color cenere scuro, si rinvenne a m. 76 a sud del Donna Bianca e a m. 35 dalla poderale.</w:t>
            </w:r>
          </w:p>
          <w:p w14:paraId="2B57E2A8" w14:textId="77777777" w:rsidR="00485D98" w:rsidRPr="00C73A88" w:rsidRDefault="00CF62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3A88">
              <w:rPr>
                <w:rFonts w:ascii="Titillium Web" w:hAnsi="Titillium Web"/>
                <w:i/>
                <w:iCs/>
                <w:szCs w:val="24"/>
              </w:rPr>
              <w:t>Era completamente marcito, ridotto ad una poltiglia.</w:t>
            </w:r>
          </w:p>
          <w:p w14:paraId="659F08BE" w14:textId="77777777" w:rsidR="00485D98" w:rsidRPr="00C73A88" w:rsidRDefault="00CF62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3A88">
              <w:rPr>
                <w:rFonts w:ascii="Titillium Web" w:hAnsi="Titillium Web"/>
                <w:i/>
                <w:iCs/>
                <w:szCs w:val="24"/>
              </w:rPr>
              <w:t>Il vaso era coperto da una ciotola di terra cenerognola, anch’essa marcita e non fu possibile raccogliere nulla. In fondo al dolio erano le pure ossa combuste.</w:t>
            </w:r>
          </w:p>
          <w:p w14:paraId="211F4654" w14:textId="77777777" w:rsidR="00485D98" w:rsidRPr="00C73A88" w:rsidRDefault="00CF628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3A88">
              <w:rPr>
                <w:rFonts w:ascii="Titillium Web" w:hAnsi="Titillium Web"/>
                <w:i/>
                <w:iCs/>
                <w:szCs w:val="24"/>
              </w:rPr>
              <w:t>Il dolio posava a m. 0,60 come il precedente.</w:t>
            </w:r>
          </w:p>
        </w:tc>
      </w:tr>
      <w:tr w:rsidR="0086297F" w:rsidRPr="00C73A8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73A8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3A8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3A8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73A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3A8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73A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3A8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D9CE2C" w14:textId="77777777" w:rsidR="00485D98" w:rsidRPr="00C73A88" w:rsidRDefault="00CF628E" w:rsidP="00C73A88">
            <w:pPr>
              <w:jc w:val="center"/>
              <w:rPr>
                <w:rFonts w:ascii="Titillium Web" w:hAnsi="Titillium Web"/>
                <w:szCs w:val="24"/>
              </w:rPr>
            </w:pPr>
            <w:r w:rsidRPr="00C73A88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C73A88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C73A8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73A8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5D98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73A88"/>
    <w:rsid w:val="00D900AB"/>
    <w:rsid w:val="00D936E8"/>
    <w:rsid w:val="00E24633"/>
    <w:rsid w:val="00F0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2026-05-13T19:50:00Z</dcterms:modified>
</cp:coreProperties>
</file>