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12</w:t>
      </w:r>
    </w:p>
    <w:tbl>
      <w:tblPr>
        <w:tblStyle w:val="Grigliatabella"/>
        <w:tblW w:w="5000" w:type="pct"/>
        <w:jc w:val="center"/>
        <w:tblLook w:val="04A0" w:firstRow="1" w:lastRow="0" w:firstColumn="1" w:lastColumn="0" w:noHBand="0" w:noVBand="1"/>
      </w:tblPr>
      <w:tblGrid>
        <w:gridCol w:w="2990"/>
        <w:gridCol w:w="6070"/>
      </w:tblGrid>
      <w:tr w:rsidR="001B5504" w:rsidRPr="00A161F5" w14:paraId="7E897B51" w14:textId="77777777" w:rsidTr="001B5504">
        <w:trPr>
          <w:jc w:val="center"/>
        </w:trPr>
        <w:tc>
          <w:tcPr>
            <w:tcW w:w="1650" w:type="pct"/>
            <w:vAlign w:val="center"/>
          </w:tcPr>
          <w:p w14:paraId="42CC7784"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Anno di rinvenimento</w:t>
            </w:r>
          </w:p>
        </w:tc>
        <w:tc>
          <w:tcPr>
            <w:tcW w:w="3350" w:type="pct"/>
            <w:vAlign w:val="center"/>
          </w:tcPr>
          <w:p w14:paraId="3911E4F6" w14:textId="6BFD1686" w:rsidR="001B5504" w:rsidRPr="00A161F5" w:rsidRDefault="001B5504" w:rsidP="00BF212E">
            <w:pPr>
              <w:jc w:val="center"/>
              <w:rPr>
                <w:rFonts w:ascii="Titillium Web" w:hAnsi="Titillium Web"/>
                <w:szCs w:val="24"/>
              </w:rPr>
            </w:pPr>
            <w:r w:rsidRPr="00A161F5">
              <w:rPr>
                <w:rFonts w:ascii="Titillium Web" w:hAnsi="Titillium Web"/>
                <w:szCs w:val="24"/>
              </w:rPr>
              <w:t>1922</w:t>
            </w:r>
          </w:p>
        </w:tc>
      </w:tr>
      <w:tr w:rsidR="001B5504" w:rsidRPr="00A161F5" w14:paraId="4120B077" w14:textId="77777777" w:rsidTr="001B5504">
        <w:trPr>
          <w:jc w:val="center"/>
        </w:trPr>
        <w:tc>
          <w:tcPr>
            <w:tcW w:w="1650" w:type="pct"/>
            <w:vAlign w:val="center"/>
          </w:tcPr>
          <w:p w14:paraId="7B4CDD57"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Stato di conservazione della tomba</w:t>
            </w:r>
          </w:p>
        </w:tc>
        <w:tc>
          <w:tcPr>
            <w:tcW w:w="3350" w:type="pct"/>
            <w:vAlign w:val="center"/>
          </w:tcPr>
          <w:p w14:paraId="4ED449D1" w14:textId="12ABF990" w:rsidR="001B5504" w:rsidRPr="00A161F5" w:rsidRDefault="00070F11" w:rsidP="00BF212E">
            <w:pPr>
              <w:jc w:val="center"/>
              <w:rPr>
                <w:rFonts w:ascii="Titillium Web" w:hAnsi="Titillium Web"/>
                <w:szCs w:val="24"/>
              </w:rPr>
            </w:pPr>
            <w:r w:rsidRPr="00A161F5">
              <w:rPr>
                <w:rFonts w:ascii="Titillium Web" w:hAnsi="Titillium Web"/>
                <w:szCs w:val="24"/>
              </w:rPr>
              <w:t>Intatta</w:t>
            </w:r>
          </w:p>
        </w:tc>
      </w:tr>
      <w:tr w:rsidR="001B5504" w:rsidRPr="00A161F5" w14:paraId="7A448E9D" w14:textId="77777777" w:rsidTr="001B5504">
        <w:trPr>
          <w:jc w:val="center"/>
        </w:trPr>
        <w:tc>
          <w:tcPr>
            <w:tcW w:w="1650" w:type="pct"/>
            <w:vAlign w:val="center"/>
          </w:tcPr>
          <w:p w14:paraId="1E1EA165"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Rito di seppellimento</w:t>
            </w:r>
          </w:p>
        </w:tc>
        <w:tc>
          <w:tcPr>
            <w:tcW w:w="3350" w:type="pct"/>
            <w:vAlign w:val="center"/>
          </w:tcPr>
          <w:p w14:paraId="18226334" w14:textId="73F043F5" w:rsidR="001B5504" w:rsidRPr="00A161F5" w:rsidRDefault="00070F11" w:rsidP="00BF212E">
            <w:pPr>
              <w:jc w:val="center"/>
              <w:rPr>
                <w:rFonts w:ascii="Titillium Web" w:hAnsi="Titillium Web"/>
                <w:szCs w:val="24"/>
              </w:rPr>
            </w:pPr>
            <w:r w:rsidRPr="00A161F5">
              <w:rPr>
                <w:rFonts w:ascii="Titillium Web" w:hAnsi="Titillium Web"/>
                <w:szCs w:val="24"/>
              </w:rPr>
              <w:t>I</w:t>
            </w:r>
            <w:r w:rsidR="001B5504" w:rsidRPr="00A161F5">
              <w:rPr>
                <w:rFonts w:ascii="Titillium Web" w:hAnsi="Titillium Web"/>
                <w:szCs w:val="24"/>
              </w:rPr>
              <w:t>numazione</w:t>
            </w:r>
          </w:p>
        </w:tc>
      </w:tr>
      <w:tr w:rsidR="001B5504" w:rsidRPr="00A161F5" w14:paraId="31276AA4" w14:textId="77777777" w:rsidTr="001B5504">
        <w:trPr>
          <w:jc w:val="center"/>
        </w:trPr>
        <w:tc>
          <w:tcPr>
            <w:tcW w:w="1650" w:type="pct"/>
            <w:vAlign w:val="center"/>
          </w:tcPr>
          <w:p w14:paraId="33201D3D"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Struttura tomba</w:t>
            </w:r>
          </w:p>
        </w:tc>
        <w:tc>
          <w:tcPr>
            <w:tcW w:w="3350" w:type="pct"/>
            <w:vAlign w:val="center"/>
          </w:tcPr>
          <w:p w14:paraId="720E7EE7" w14:textId="6FF9E0DE" w:rsidR="001B5504" w:rsidRPr="00A161F5" w:rsidRDefault="00070F11" w:rsidP="00BF212E">
            <w:pPr>
              <w:jc w:val="center"/>
              <w:rPr>
                <w:rFonts w:ascii="Titillium Web" w:hAnsi="Titillium Web"/>
                <w:szCs w:val="24"/>
              </w:rPr>
            </w:pPr>
            <w:r w:rsidRPr="00A161F5">
              <w:rPr>
                <w:rFonts w:ascii="Titillium Web" w:hAnsi="Titillium Web"/>
                <w:szCs w:val="24"/>
              </w:rPr>
              <w:t>Fossa, di forma non registrata</w:t>
            </w:r>
          </w:p>
        </w:tc>
      </w:tr>
      <w:tr w:rsidR="001B5504" w:rsidRPr="00A161F5" w14:paraId="07337DA2" w14:textId="77777777" w:rsidTr="001B5504">
        <w:trPr>
          <w:jc w:val="center"/>
        </w:trPr>
        <w:tc>
          <w:tcPr>
            <w:tcW w:w="1650" w:type="pct"/>
            <w:vAlign w:val="center"/>
          </w:tcPr>
          <w:p w14:paraId="5032DFD5"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Profondità dal piano di campagna</w:t>
            </w:r>
          </w:p>
        </w:tc>
        <w:tc>
          <w:tcPr>
            <w:tcW w:w="3350" w:type="pct"/>
            <w:vAlign w:val="center"/>
          </w:tcPr>
          <w:p w14:paraId="4AC1C871" w14:textId="4BC49865" w:rsidR="001B5504" w:rsidRPr="00A161F5" w:rsidRDefault="00070F11" w:rsidP="00BF212E">
            <w:pPr>
              <w:jc w:val="center"/>
              <w:rPr>
                <w:rFonts w:ascii="Titillium Web" w:hAnsi="Titillium Web"/>
                <w:szCs w:val="24"/>
              </w:rPr>
            </w:pPr>
            <w:r w:rsidRPr="00A161F5">
              <w:rPr>
                <w:rFonts w:ascii="Titillium Web" w:hAnsi="Titillium Web"/>
                <w:szCs w:val="24"/>
              </w:rPr>
              <w:t>0</w:t>
            </w:r>
            <w:r w:rsidR="001B5504" w:rsidRPr="00A161F5">
              <w:rPr>
                <w:rFonts w:ascii="Titillium Web" w:hAnsi="Titillium Web"/>
                <w:szCs w:val="24"/>
              </w:rPr>
              <w:t>,50 m</w:t>
            </w:r>
          </w:p>
        </w:tc>
      </w:tr>
      <w:tr w:rsidR="001B5504" w:rsidRPr="00A161F5" w14:paraId="16F9D287" w14:textId="77777777" w:rsidTr="001B5504">
        <w:trPr>
          <w:jc w:val="center"/>
        </w:trPr>
        <w:tc>
          <w:tcPr>
            <w:tcW w:w="1650" w:type="pct"/>
            <w:vAlign w:val="center"/>
          </w:tcPr>
          <w:p w14:paraId="5D675683"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Dimensioni della sepoltura</w:t>
            </w:r>
          </w:p>
        </w:tc>
        <w:tc>
          <w:tcPr>
            <w:tcW w:w="3350" w:type="pct"/>
            <w:vAlign w:val="center"/>
          </w:tcPr>
          <w:p w14:paraId="606ED54D" w14:textId="5026B509" w:rsidR="001B5504" w:rsidRPr="00A161F5" w:rsidRDefault="00070F11" w:rsidP="00BF212E">
            <w:pPr>
              <w:jc w:val="center"/>
              <w:rPr>
                <w:rFonts w:ascii="Titillium Web" w:hAnsi="Titillium Web"/>
                <w:szCs w:val="24"/>
              </w:rPr>
            </w:pPr>
            <w:r w:rsidRPr="00A161F5">
              <w:rPr>
                <w:rFonts w:ascii="Titillium Web" w:hAnsi="Titillium Web"/>
                <w:szCs w:val="24"/>
              </w:rPr>
              <w:t>Dimensioni non registrate</w:t>
            </w:r>
          </w:p>
        </w:tc>
      </w:tr>
      <w:tr w:rsidR="001B5504" w:rsidRPr="00A161F5" w14:paraId="3DCDE8C5" w14:textId="77777777" w:rsidTr="001B5504">
        <w:trPr>
          <w:jc w:val="center"/>
        </w:trPr>
        <w:tc>
          <w:tcPr>
            <w:tcW w:w="1650" w:type="pct"/>
            <w:vAlign w:val="center"/>
          </w:tcPr>
          <w:p w14:paraId="090E3992"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Orientamento dello scheletro</w:t>
            </w:r>
          </w:p>
        </w:tc>
        <w:tc>
          <w:tcPr>
            <w:tcW w:w="3350" w:type="pct"/>
            <w:vAlign w:val="center"/>
          </w:tcPr>
          <w:p w14:paraId="01C3562F" w14:textId="7FA7B13F" w:rsidR="001B5504" w:rsidRPr="00A161F5" w:rsidRDefault="008163D5" w:rsidP="00BF212E">
            <w:pPr>
              <w:jc w:val="center"/>
              <w:rPr>
                <w:rFonts w:ascii="Titillium Web" w:hAnsi="Titillium Web"/>
                <w:szCs w:val="24"/>
              </w:rPr>
            </w:pPr>
            <w:r w:rsidRPr="00A161F5">
              <w:rPr>
                <w:rFonts w:ascii="Titillium Web" w:hAnsi="Titillium Web"/>
                <w:szCs w:val="24"/>
              </w:rPr>
              <w:t>W-E</w:t>
            </w:r>
          </w:p>
        </w:tc>
      </w:tr>
      <w:tr w:rsidR="001B5504" w:rsidRPr="00A161F5" w14:paraId="5978151F" w14:textId="77777777" w:rsidTr="001B5504">
        <w:trPr>
          <w:jc w:val="center"/>
        </w:trPr>
        <w:tc>
          <w:tcPr>
            <w:tcW w:w="1650" w:type="pct"/>
            <w:vAlign w:val="center"/>
          </w:tcPr>
          <w:p w14:paraId="1F67A10B"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Segnacolo</w:t>
            </w:r>
          </w:p>
        </w:tc>
        <w:tc>
          <w:tcPr>
            <w:tcW w:w="3350" w:type="pct"/>
            <w:vAlign w:val="center"/>
          </w:tcPr>
          <w:p w14:paraId="6599D472" w14:textId="5F47C4D5" w:rsidR="001B5504" w:rsidRPr="00A161F5" w:rsidRDefault="008163D5" w:rsidP="00BF212E">
            <w:pPr>
              <w:jc w:val="center"/>
              <w:rPr>
                <w:rFonts w:ascii="Titillium Web" w:hAnsi="Titillium Web"/>
                <w:szCs w:val="24"/>
              </w:rPr>
            </w:pPr>
            <w:r w:rsidRPr="00A161F5">
              <w:rPr>
                <w:rFonts w:ascii="Titillium Web" w:hAnsi="Titillium Web"/>
                <w:szCs w:val="24"/>
              </w:rPr>
              <w:t>/</w:t>
            </w:r>
          </w:p>
        </w:tc>
      </w:tr>
      <w:tr w:rsidR="001B5504" w:rsidRPr="00A161F5" w14:paraId="28E05F99" w14:textId="77777777" w:rsidTr="001B5504">
        <w:trPr>
          <w:jc w:val="center"/>
        </w:trPr>
        <w:tc>
          <w:tcPr>
            <w:tcW w:w="1650" w:type="pct"/>
            <w:vAlign w:val="center"/>
          </w:tcPr>
          <w:p w14:paraId="6ECF1BD4" w14:textId="77777777" w:rsidR="001B5504" w:rsidRPr="00A161F5" w:rsidRDefault="001B5504" w:rsidP="001F2833">
            <w:pPr>
              <w:spacing w:before="120" w:after="120"/>
              <w:jc w:val="center"/>
              <w:rPr>
                <w:rFonts w:ascii="Titillium Web" w:hAnsi="Titillium Web"/>
                <w:smallCaps/>
                <w:szCs w:val="24"/>
              </w:rPr>
            </w:pPr>
            <w:r w:rsidRPr="00A161F5">
              <w:rPr>
                <w:rFonts w:ascii="Titillium Web" w:hAnsi="Titillium Web"/>
                <w:smallCaps/>
                <w:szCs w:val="24"/>
              </w:rPr>
              <w:t>Giornale di scavo (GdS)</w:t>
            </w:r>
          </w:p>
        </w:tc>
        <w:tc>
          <w:tcPr>
            <w:tcW w:w="3350" w:type="pct"/>
            <w:vAlign w:val="center"/>
          </w:tcPr>
          <w:p w14:paraId="1A6B7E7E" w14:textId="4F4F3044" w:rsidR="001B5504" w:rsidRPr="00A161F5" w:rsidRDefault="001B5504" w:rsidP="00BF212E">
            <w:pPr>
              <w:jc w:val="left"/>
              <w:rPr>
                <w:rFonts w:ascii="Titillium Web" w:hAnsi="Titillium Web"/>
                <w:i/>
                <w:iCs/>
                <w:szCs w:val="24"/>
              </w:rPr>
            </w:pPr>
            <w:r w:rsidRPr="00A161F5">
              <w:rPr>
                <w:rFonts w:ascii="Titillium Web" w:hAnsi="Titillium Web"/>
                <w:i/>
                <w:iCs/>
                <w:szCs w:val="24"/>
              </w:rPr>
              <w:t>Lì 27 aprile -</w:t>
            </w:r>
            <w:r w:rsidRPr="00A161F5">
              <w:rPr>
                <w:rFonts w:ascii="Titillium Web" w:hAnsi="Titillium Web"/>
                <w:i/>
                <w:iCs/>
                <w:szCs w:val="24"/>
              </w:rPr>
              <w:br/>
              <w:t>Tomba 12 a umazione –</w:t>
            </w:r>
            <w:r w:rsidRPr="00A161F5">
              <w:rPr>
                <w:rFonts w:ascii="Titillium Web" w:hAnsi="Titillium Web"/>
                <w:i/>
                <w:iCs/>
                <w:szCs w:val="24"/>
              </w:rPr>
              <w:br/>
              <w:t>A m. 28 dalle tombe 00 (7 aprile) a nord, giaceva uno scheletro orientato con la testa a pon. e i piedi a lev. Giaceva alla prof.tà di m. 0,50. Presso la testa a sinistra:</w:t>
            </w:r>
            <w:r w:rsidRPr="00A161F5">
              <w:rPr>
                <w:rFonts w:ascii="Titillium Web" w:hAnsi="Titillium Web"/>
                <w:i/>
                <w:iCs/>
                <w:szCs w:val="24"/>
              </w:rPr>
              <w:br/>
              <w:t>1 kelebe a vern. nera, intera.</w:t>
            </w:r>
            <w:r w:rsidRPr="00A161F5">
              <w:rPr>
                <w:rFonts w:ascii="Titillium Web" w:hAnsi="Titillium Web"/>
                <w:i/>
                <w:iCs/>
                <w:szCs w:val="24"/>
              </w:rPr>
              <w:br/>
              <w:t>Presso la mano sin. erano disposti:</w:t>
            </w:r>
            <w:r w:rsidRPr="00A161F5">
              <w:rPr>
                <w:rFonts w:ascii="Titillium Web" w:hAnsi="Titillium Web"/>
                <w:i/>
                <w:iCs/>
                <w:szCs w:val="24"/>
              </w:rPr>
              <w:br/>
              <w:t>2 piccoli oinochoai a vern. n. interi – alti 0,145</w:t>
            </w:r>
            <w:r w:rsidRPr="00A161F5">
              <w:rPr>
                <w:rFonts w:ascii="Titillium Web" w:hAnsi="Titillium Web"/>
                <w:i/>
                <w:iCs/>
                <w:szCs w:val="24"/>
              </w:rPr>
              <w:br/>
              <w:t>1 kylix frammentata, a vern. nera</w:t>
            </w:r>
            <w:r w:rsidRPr="00A161F5">
              <w:rPr>
                <w:rFonts w:ascii="Titillium Web" w:hAnsi="Titillium Web"/>
                <w:i/>
                <w:iCs/>
                <w:szCs w:val="24"/>
              </w:rPr>
              <w:br/>
              <w:t>1 tazza a basso piede, a vern. n., frammentata.</w:t>
            </w:r>
            <w:r w:rsidRPr="00A161F5">
              <w:rPr>
                <w:rFonts w:ascii="Titillium Web" w:hAnsi="Titillium Web"/>
                <w:i/>
                <w:iCs/>
                <w:szCs w:val="24"/>
              </w:rPr>
              <w:br/>
              <w:t>2 piccole scodelline a vern. n., intere (con lettere etrusche? grafita nel piede.)</w:t>
            </w:r>
            <w:r w:rsidRPr="00A161F5">
              <w:rPr>
                <w:rFonts w:ascii="Titillium Web" w:hAnsi="Titillium Web"/>
                <w:i/>
                <w:iCs/>
                <w:szCs w:val="24"/>
              </w:rPr>
              <w:br/>
              <w:t>Presso la spalla destra erano disposti:</w:t>
            </w:r>
            <w:r w:rsidRPr="00A161F5">
              <w:rPr>
                <w:rFonts w:ascii="Titillium Web" w:hAnsi="Titillium Web"/>
                <w:i/>
                <w:iCs/>
                <w:szCs w:val="24"/>
              </w:rPr>
              <w:br/>
              <w:t>2 tazzette a vern. nera, con basso piede, intere (una è un poco frammentata nell’orlo: diam. 0,155-)</w:t>
            </w:r>
            <w:r w:rsidRPr="00A161F5">
              <w:rPr>
                <w:rFonts w:ascii="Titillium Web" w:hAnsi="Titillium Web"/>
                <w:i/>
                <w:iCs/>
                <w:szCs w:val="24"/>
              </w:rPr>
              <w:br/>
              <w:t>2 piattelli ad alto piede, a vern. n., decorati presso l’orlo di foglie-; uno è in fram.ti – diam. 0,175</w:t>
            </w:r>
            <w:r w:rsidRPr="00A161F5">
              <w:rPr>
                <w:rFonts w:ascii="Titillium Web" w:hAnsi="Titillium Web"/>
                <w:i/>
                <w:iCs/>
                <w:szCs w:val="24"/>
              </w:rPr>
              <w:br/>
              <w:t>1 tazza a vern. n., apoda e senza anse – intera</w:t>
            </w:r>
            <w:r w:rsidRPr="00A161F5">
              <w:rPr>
                <w:rFonts w:ascii="Titillium Web" w:hAnsi="Titillium Web"/>
                <w:i/>
                <w:iCs/>
                <w:szCs w:val="24"/>
              </w:rPr>
              <w:br/>
              <w:t>1 lucernina discoidale a vern. n. con ai lati dell’ansa due figure di sfingi (testa di donna su corpo</w:t>
            </w:r>
            <w:r w:rsidRPr="00A161F5">
              <w:rPr>
                <w:rFonts w:ascii="Titillium Web" w:hAnsi="Titillium Web"/>
                <w:i/>
                <w:iCs/>
                <w:szCs w:val="24"/>
              </w:rPr>
              <w:br/>
              <w:t>alato di fiera); intera</w:t>
            </w:r>
            <w:r w:rsidRPr="00A161F5">
              <w:rPr>
                <w:rFonts w:ascii="Titillium Web" w:hAnsi="Titillium Web"/>
                <w:i/>
                <w:iCs/>
                <w:szCs w:val="24"/>
              </w:rPr>
              <w:br/>
              <w:t>1 piccolo skyphos, a vern. nera, in fram.ti, con disegno di civetta.</w:t>
            </w:r>
            <w:r w:rsidRPr="00A161F5">
              <w:rPr>
                <w:rFonts w:ascii="Titillium Web" w:hAnsi="Titillium Web"/>
                <w:i/>
                <w:iCs/>
                <w:szCs w:val="24"/>
              </w:rPr>
              <w:br/>
              <w:t>5 piattelli di terra rossa locale; in frammenti</w:t>
            </w:r>
            <w:r w:rsidRPr="00A161F5">
              <w:rPr>
                <w:rFonts w:ascii="Titillium Web" w:hAnsi="Titillium Web"/>
                <w:i/>
                <w:iCs/>
                <w:szCs w:val="24"/>
              </w:rPr>
              <w:br/>
              <w:t>1 piatto ad alto piede di terra rossa locale; intero</w:t>
            </w:r>
          </w:p>
        </w:tc>
      </w:tr>
      <w:tr w:rsidR="001B5504" w:rsidRPr="00A161F5" w14:paraId="4CA65959" w14:textId="77777777" w:rsidTr="001B5504">
        <w:trPr>
          <w:jc w:val="center"/>
        </w:trPr>
        <w:tc>
          <w:tcPr>
            <w:tcW w:w="1650" w:type="pct"/>
            <w:vAlign w:val="center"/>
          </w:tcPr>
          <w:p w14:paraId="42C0306C"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lastRenderedPageBreak/>
              <w:t>Corredo</w:t>
            </w:r>
          </w:p>
        </w:tc>
        <w:tc>
          <w:tcPr>
            <w:tcW w:w="3350" w:type="pct"/>
            <w:vAlign w:val="center"/>
          </w:tcPr>
          <w:p w14:paraId="3EBB1EBA" w14:textId="48C1D23B" w:rsidR="00E05384" w:rsidRPr="00A161F5" w:rsidRDefault="002647A4" w:rsidP="002647A4">
            <w:pPr>
              <w:jc w:val="center"/>
              <w:rPr>
                <w:rFonts w:ascii="Titillium Web" w:hAnsi="Titillium Web"/>
                <w:szCs w:val="24"/>
              </w:rPr>
            </w:pPr>
            <w:r w:rsidRPr="00A161F5">
              <w:rPr>
                <w:rFonts w:ascii="Titillium Web" w:hAnsi="Titillium Web" w:cs="Times New Roman"/>
                <w:szCs w:val="24"/>
              </w:rPr>
              <w:t>Il corredo era organizzato in gruppi attorno ad esso: sul lato sinistro della testa, era posto un cratere attico a v.n. (n. 1); nei pressi della mano sinistro, furono rinvenuti i vasi per versare, quello potorio e alcune ciotole a v.n. (nn. 2-4); in corrispondenza della spalla destra, invece, erano collocati i balsamari, l’</w:t>
            </w:r>
            <w:r w:rsidRPr="00A161F5">
              <w:rPr>
                <w:rFonts w:ascii="Titillium Web" w:hAnsi="Titillium Web" w:cs="Times New Roman"/>
                <w:i/>
                <w:iCs/>
                <w:szCs w:val="24"/>
              </w:rPr>
              <w:t>askòs</w:t>
            </w:r>
            <w:r w:rsidRPr="00A161F5">
              <w:rPr>
                <w:rFonts w:ascii="Titillium Web" w:hAnsi="Titillium Web" w:cs="Times New Roman"/>
                <w:szCs w:val="24"/>
              </w:rPr>
              <w:t xml:space="preserve">, il </w:t>
            </w:r>
            <w:proofErr w:type="spellStart"/>
            <w:r w:rsidRPr="00A161F5">
              <w:rPr>
                <w:rFonts w:ascii="Titillium Web" w:hAnsi="Titillium Web" w:cs="Times New Roman"/>
                <w:i/>
                <w:iCs/>
                <w:szCs w:val="24"/>
              </w:rPr>
              <w:t>glaux</w:t>
            </w:r>
            <w:proofErr w:type="spellEnd"/>
            <w:r w:rsidRPr="00A161F5">
              <w:rPr>
                <w:rFonts w:ascii="Titillium Web" w:hAnsi="Titillium Web" w:cs="Times New Roman"/>
                <w:szCs w:val="24"/>
              </w:rPr>
              <w:t xml:space="preserve"> e i vasi per il consumo del cibo (nn. 5-8, 15-20).</w:t>
            </w:r>
          </w:p>
          <w:p w14:paraId="3B0B6F51" w14:textId="293A5AD3" w:rsidR="00BD1CCB" w:rsidRPr="00A161F5" w:rsidRDefault="00BD1CCB" w:rsidP="002647A4">
            <w:pPr>
              <w:jc w:val="center"/>
              <w:rPr>
                <w:rFonts w:ascii="Titillium Web" w:hAnsi="Titillium Web"/>
                <w:szCs w:val="24"/>
              </w:rPr>
            </w:pPr>
            <w:r w:rsidRPr="00A161F5">
              <w:rPr>
                <w:rFonts w:ascii="Titillium Web" w:hAnsi="Titillium Web"/>
                <w:szCs w:val="24"/>
              </w:rPr>
              <w:t>1. Cratere a colonnette attico (IG 2705; vernice nera)</w:t>
            </w:r>
          </w:p>
          <w:p w14:paraId="40BA556F" w14:textId="1C044D22" w:rsidR="00BD1CCB" w:rsidRPr="00A161F5" w:rsidRDefault="00BD1CCB" w:rsidP="002647A4">
            <w:pPr>
              <w:jc w:val="center"/>
              <w:rPr>
                <w:rFonts w:ascii="Titillium Web" w:hAnsi="Titillium Web"/>
                <w:szCs w:val="24"/>
              </w:rPr>
            </w:pPr>
            <w:r w:rsidRPr="00A161F5">
              <w:rPr>
                <w:rFonts w:ascii="Titillium Web" w:hAnsi="Titillium Web"/>
                <w:szCs w:val="24"/>
              </w:rPr>
              <w:t>2. Oinochoe attica a bocca trilobata (IG 410; vernice nera)</w:t>
            </w:r>
          </w:p>
          <w:p w14:paraId="476C6974" w14:textId="345E8AF0" w:rsidR="00BD1CCB" w:rsidRPr="00A161F5" w:rsidRDefault="00BD1CCB" w:rsidP="002647A4">
            <w:pPr>
              <w:jc w:val="center"/>
              <w:rPr>
                <w:rFonts w:ascii="Titillium Web" w:hAnsi="Titillium Web"/>
                <w:szCs w:val="24"/>
              </w:rPr>
            </w:pPr>
            <w:r w:rsidRPr="00A161F5">
              <w:rPr>
                <w:rFonts w:ascii="Titillium Web" w:hAnsi="Titillium Web"/>
                <w:szCs w:val="24"/>
              </w:rPr>
              <w:t>3. Oinochoe attica a bocca trilobata (IG 414; vernice nera)</w:t>
            </w:r>
          </w:p>
          <w:p w14:paraId="251650B9" w14:textId="6AC6F948" w:rsidR="00BD1CCB" w:rsidRPr="00A161F5" w:rsidRDefault="00BD1CCB" w:rsidP="002647A4">
            <w:pPr>
              <w:jc w:val="center"/>
              <w:rPr>
                <w:rFonts w:ascii="Titillium Web" w:hAnsi="Titillium Web"/>
                <w:szCs w:val="24"/>
              </w:rPr>
            </w:pPr>
            <w:r w:rsidRPr="00A161F5">
              <w:rPr>
                <w:rFonts w:ascii="Titillium Web" w:hAnsi="Titillium Web"/>
                <w:szCs w:val="24"/>
              </w:rPr>
              <w:t>4. Kylix attica (IG 427; vernice nera)</w:t>
            </w:r>
          </w:p>
          <w:p w14:paraId="64238AEB" w14:textId="6F13BF9D" w:rsidR="00BD1CCB" w:rsidRPr="00A161F5" w:rsidRDefault="00BD1CCB" w:rsidP="002647A4">
            <w:pPr>
              <w:jc w:val="center"/>
              <w:rPr>
                <w:rFonts w:ascii="Titillium Web" w:hAnsi="Titillium Web"/>
                <w:szCs w:val="24"/>
              </w:rPr>
            </w:pPr>
            <w:r w:rsidRPr="00A161F5">
              <w:rPr>
                <w:rFonts w:ascii="Titillium Web" w:hAnsi="Titillium Web"/>
                <w:szCs w:val="24"/>
              </w:rPr>
              <w:t>5. Skyphos attico (IG 429; figure rosse)</w:t>
            </w:r>
          </w:p>
          <w:p w14:paraId="42953EAD" w14:textId="6013AA22" w:rsidR="00BD1CCB" w:rsidRPr="00A161F5" w:rsidRDefault="00BD1CCB" w:rsidP="002647A4">
            <w:pPr>
              <w:jc w:val="center"/>
              <w:rPr>
                <w:rFonts w:ascii="Titillium Web" w:hAnsi="Titillium Web"/>
                <w:szCs w:val="24"/>
              </w:rPr>
            </w:pPr>
            <w:r w:rsidRPr="00A161F5">
              <w:rPr>
                <w:rFonts w:ascii="Titillium Web" w:hAnsi="Titillium Web"/>
                <w:szCs w:val="24"/>
              </w:rPr>
              <w:t>6. Askòs lenticolare attico (IG 413; figure rosse)</w:t>
            </w:r>
          </w:p>
          <w:p w14:paraId="72923C80" w14:textId="39595BD4" w:rsidR="00BD1CCB" w:rsidRPr="00A161F5" w:rsidRDefault="00BD1CCB" w:rsidP="002647A4">
            <w:pPr>
              <w:jc w:val="center"/>
              <w:rPr>
                <w:rFonts w:ascii="Titillium Web" w:hAnsi="Titillium Web"/>
                <w:szCs w:val="24"/>
              </w:rPr>
            </w:pPr>
            <w:r w:rsidRPr="00A161F5">
              <w:rPr>
                <w:rFonts w:ascii="Titillium Web" w:hAnsi="Titillium Web"/>
                <w:szCs w:val="24"/>
              </w:rPr>
              <w:t>7. Piatto su alto piede attico (IG 411; figure rosse)</w:t>
            </w:r>
          </w:p>
          <w:p w14:paraId="6F27E98B" w14:textId="4C9A0D1E" w:rsidR="00BD1CCB" w:rsidRPr="00A161F5" w:rsidRDefault="00BD1CCB" w:rsidP="002647A4">
            <w:pPr>
              <w:jc w:val="center"/>
              <w:rPr>
                <w:rFonts w:ascii="Titillium Web" w:hAnsi="Titillium Web"/>
                <w:szCs w:val="24"/>
              </w:rPr>
            </w:pPr>
            <w:r w:rsidRPr="00A161F5">
              <w:rPr>
                <w:rFonts w:ascii="Titillium Web" w:hAnsi="Titillium Web"/>
                <w:szCs w:val="24"/>
              </w:rPr>
              <w:t>8. Piatto su alto piede attico (IG 412; figure rosse)</w:t>
            </w:r>
          </w:p>
          <w:p w14:paraId="69375AD3" w14:textId="68743FB7" w:rsidR="00BD1CCB" w:rsidRPr="00A161F5" w:rsidRDefault="00BD1CCB" w:rsidP="002647A4">
            <w:pPr>
              <w:jc w:val="center"/>
              <w:rPr>
                <w:rFonts w:ascii="Titillium Web" w:hAnsi="Titillium Web"/>
                <w:szCs w:val="24"/>
              </w:rPr>
            </w:pPr>
            <w:r w:rsidRPr="00A161F5">
              <w:rPr>
                <w:rFonts w:ascii="Titillium Web" w:hAnsi="Titillium Web"/>
                <w:szCs w:val="24"/>
              </w:rPr>
              <w:t>9. Ciotola attica (IG 415; vernice nera)</w:t>
            </w:r>
          </w:p>
          <w:p w14:paraId="0BA44F0F" w14:textId="19E27AA1" w:rsidR="00BD1CCB" w:rsidRPr="00A161F5" w:rsidRDefault="00BD1CCB" w:rsidP="002647A4">
            <w:pPr>
              <w:jc w:val="center"/>
              <w:rPr>
                <w:rFonts w:ascii="Titillium Web" w:hAnsi="Titillium Web"/>
                <w:szCs w:val="24"/>
              </w:rPr>
            </w:pPr>
            <w:r w:rsidRPr="00A161F5">
              <w:rPr>
                <w:rFonts w:ascii="Titillium Web" w:hAnsi="Titillium Web"/>
                <w:szCs w:val="24"/>
              </w:rPr>
              <w:t>10. Ciotola attica (IG 416; vernice nera)</w:t>
            </w:r>
          </w:p>
          <w:p w14:paraId="3979B656" w14:textId="3A2A960E" w:rsidR="00BD1CCB" w:rsidRPr="00A161F5" w:rsidRDefault="00BD1CCB" w:rsidP="002647A4">
            <w:pPr>
              <w:jc w:val="center"/>
              <w:rPr>
                <w:rFonts w:ascii="Titillium Web" w:hAnsi="Titillium Web"/>
                <w:szCs w:val="24"/>
              </w:rPr>
            </w:pPr>
            <w:r w:rsidRPr="00A161F5">
              <w:rPr>
                <w:rFonts w:ascii="Titillium Web" w:hAnsi="Titillium Web"/>
                <w:szCs w:val="24"/>
              </w:rPr>
              <w:t>11. Ciotola attica (IG 417; vernice nera)</w:t>
            </w:r>
          </w:p>
          <w:p w14:paraId="0D54CA73" w14:textId="6EAE6BA3" w:rsidR="00BD1CCB" w:rsidRPr="00A161F5" w:rsidRDefault="00BD1CCB" w:rsidP="002647A4">
            <w:pPr>
              <w:jc w:val="center"/>
              <w:rPr>
                <w:rFonts w:ascii="Titillium Web" w:hAnsi="Titillium Web"/>
                <w:szCs w:val="24"/>
              </w:rPr>
            </w:pPr>
            <w:r w:rsidRPr="00A161F5">
              <w:rPr>
                <w:rFonts w:ascii="Titillium Web" w:hAnsi="Titillium Web"/>
                <w:szCs w:val="24"/>
              </w:rPr>
              <w:t>12. Ciotola attica (IG 428; vernice nera)</w:t>
            </w:r>
          </w:p>
          <w:p w14:paraId="08E76304" w14:textId="48E42979" w:rsidR="00BD1CCB" w:rsidRPr="00A161F5" w:rsidRDefault="00BD1CCB" w:rsidP="002647A4">
            <w:pPr>
              <w:jc w:val="center"/>
              <w:rPr>
                <w:rFonts w:ascii="Titillium Web" w:hAnsi="Titillium Web"/>
                <w:szCs w:val="24"/>
              </w:rPr>
            </w:pPr>
            <w:r w:rsidRPr="00A161F5">
              <w:rPr>
                <w:rFonts w:ascii="Titillium Web" w:hAnsi="Titillium Web"/>
                <w:szCs w:val="24"/>
              </w:rPr>
              <w:t>13. Ciotola attica (IG 418; vernice nera)</w:t>
            </w:r>
          </w:p>
          <w:p w14:paraId="2FCE3DA3" w14:textId="58395969" w:rsidR="00BD1CCB" w:rsidRPr="00A161F5" w:rsidRDefault="00886CD7" w:rsidP="002647A4">
            <w:pPr>
              <w:jc w:val="center"/>
              <w:rPr>
                <w:rFonts w:ascii="Titillium Web" w:hAnsi="Titillium Web"/>
                <w:szCs w:val="24"/>
              </w:rPr>
            </w:pPr>
            <w:r w:rsidRPr="00A161F5">
              <w:rPr>
                <w:rFonts w:ascii="Titillium Web" w:hAnsi="Titillium Web"/>
                <w:szCs w:val="24"/>
              </w:rPr>
              <w:t xml:space="preserve">14. </w:t>
            </w:r>
            <w:r w:rsidR="00BD1CCB" w:rsidRPr="00A161F5">
              <w:rPr>
                <w:rFonts w:ascii="Titillium Web" w:hAnsi="Titillium Web"/>
                <w:szCs w:val="24"/>
              </w:rPr>
              <w:t>Ciotola attica (IG 419; vernice nera)</w:t>
            </w:r>
          </w:p>
          <w:p w14:paraId="161F5E00" w14:textId="28C8356F" w:rsidR="00BD1CCB" w:rsidRPr="00A161F5" w:rsidRDefault="00886CD7" w:rsidP="002647A4">
            <w:pPr>
              <w:jc w:val="center"/>
              <w:rPr>
                <w:rFonts w:ascii="Titillium Web" w:hAnsi="Titillium Web"/>
                <w:szCs w:val="24"/>
              </w:rPr>
            </w:pPr>
            <w:r w:rsidRPr="00A161F5">
              <w:rPr>
                <w:rFonts w:ascii="Titillium Web" w:hAnsi="Titillium Web"/>
                <w:szCs w:val="24"/>
              </w:rPr>
              <w:t xml:space="preserve">15. </w:t>
            </w:r>
            <w:r w:rsidR="00BD1CCB" w:rsidRPr="00A161F5">
              <w:rPr>
                <w:rFonts w:ascii="Titillium Web" w:hAnsi="Titillium Web"/>
                <w:szCs w:val="24"/>
              </w:rPr>
              <w:t>Piatto su alto piede di produzione locale (IG 426; ceramica depurata)</w:t>
            </w:r>
          </w:p>
          <w:p w14:paraId="4C65D9ED" w14:textId="3CC2A6B6" w:rsidR="00BD1CCB" w:rsidRPr="00A161F5" w:rsidRDefault="00886CD7" w:rsidP="002647A4">
            <w:pPr>
              <w:jc w:val="center"/>
              <w:rPr>
                <w:rFonts w:ascii="Titillium Web" w:hAnsi="Titillium Web"/>
                <w:szCs w:val="24"/>
              </w:rPr>
            </w:pPr>
            <w:r w:rsidRPr="00A161F5">
              <w:rPr>
                <w:rFonts w:ascii="Titillium Web" w:hAnsi="Titillium Web"/>
                <w:szCs w:val="24"/>
              </w:rPr>
              <w:t xml:space="preserve">16. </w:t>
            </w:r>
            <w:r w:rsidR="00BD1CCB" w:rsidRPr="00A161F5">
              <w:rPr>
                <w:rFonts w:ascii="Titillium Web" w:hAnsi="Titillium Web"/>
                <w:szCs w:val="24"/>
              </w:rPr>
              <w:t>Piatto di produzione locale (IG 423; ceramica depurata)</w:t>
            </w:r>
          </w:p>
          <w:p w14:paraId="7A662E37" w14:textId="24720077" w:rsidR="00BD1CCB" w:rsidRPr="00A161F5" w:rsidRDefault="00886CD7" w:rsidP="002647A4">
            <w:pPr>
              <w:jc w:val="center"/>
              <w:rPr>
                <w:rFonts w:ascii="Titillium Web" w:hAnsi="Titillium Web"/>
                <w:szCs w:val="24"/>
              </w:rPr>
            </w:pPr>
            <w:r w:rsidRPr="00A161F5">
              <w:rPr>
                <w:rFonts w:ascii="Titillium Web" w:hAnsi="Titillium Web"/>
                <w:szCs w:val="24"/>
              </w:rPr>
              <w:t xml:space="preserve">17. </w:t>
            </w:r>
            <w:r w:rsidR="00BD1CCB" w:rsidRPr="00A161F5">
              <w:rPr>
                <w:rFonts w:ascii="Titillium Web" w:hAnsi="Titillium Web"/>
                <w:szCs w:val="24"/>
              </w:rPr>
              <w:t>Piatto di produzione locale (IG 425; ceramica depurata)</w:t>
            </w:r>
          </w:p>
          <w:p w14:paraId="7E02DD61" w14:textId="77777777" w:rsidR="00BD1CCB" w:rsidRPr="00A161F5" w:rsidRDefault="00BD1CCB" w:rsidP="002647A4">
            <w:pPr>
              <w:jc w:val="center"/>
              <w:rPr>
                <w:rFonts w:ascii="Titillium Web" w:hAnsi="Titillium Web"/>
                <w:szCs w:val="24"/>
              </w:rPr>
            </w:pPr>
            <w:r w:rsidRPr="00A161F5">
              <w:rPr>
                <w:rFonts w:ascii="Titillium Web" w:hAnsi="Titillium Web"/>
                <w:szCs w:val="24"/>
              </w:rPr>
              <w:t>Oggetti forse da attribuire al corredo:</w:t>
            </w:r>
          </w:p>
          <w:p w14:paraId="7CA8F61A" w14:textId="5E294DB0" w:rsidR="00BD1CCB" w:rsidRPr="00A161F5" w:rsidRDefault="008B74C6" w:rsidP="002647A4">
            <w:pPr>
              <w:jc w:val="center"/>
              <w:rPr>
                <w:rFonts w:ascii="Titillium Web" w:hAnsi="Titillium Web"/>
                <w:szCs w:val="24"/>
              </w:rPr>
            </w:pPr>
            <w:r w:rsidRPr="00A161F5">
              <w:rPr>
                <w:rFonts w:ascii="Titillium Web" w:hAnsi="Titillium Web"/>
                <w:szCs w:val="24"/>
              </w:rPr>
              <w:t xml:space="preserve">18. </w:t>
            </w:r>
            <w:r w:rsidR="00BD1CCB" w:rsidRPr="00A161F5">
              <w:rPr>
                <w:rFonts w:ascii="Titillium Web" w:hAnsi="Titillium Web"/>
                <w:szCs w:val="24"/>
              </w:rPr>
              <w:t>Piatto di produzione locale (IG 420; ceramica depurata)</w:t>
            </w:r>
          </w:p>
          <w:p w14:paraId="78F642F8" w14:textId="4A753C53" w:rsidR="00BD1CCB" w:rsidRPr="00A161F5" w:rsidRDefault="008B74C6" w:rsidP="002647A4">
            <w:pPr>
              <w:jc w:val="center"/>
              <w:rPr>
                <w:rFonts w:ascii="Titillium Web" w:hAnsi="Titillium Web"/>
                <w:szCs w:val="24"/>
              </w:rPr>
            </w:pPr>
            <w:r w:rsidRPr="00A161F5">
              <w:rPr>
                <w:rFonts w:ascii="Titillium Web" w:hAnsi="Titillium Web"/>
                <w:szCs w:val="24"/>
              </w:rPr>
              <w:t xml:space="preserve">19. </w:t>
            </w:r>
            <w:r w:rsidR="00BD1CCB" w:rsidRPr="00A161F5">
              <w:rPr>
                <w:rFonts w:ascii="Titillium Web" w:hAnsi="Titillium Web"/>
                <w:szCs w:val="24"/>
              </w:rPr>
              <w:t>Piatto di produzione locale (IG 421; ceramica depurata)</w:t>
            </w:r>
          </w:p>
          <w:p w14:paraId="1A742A4B" w14:textId="15917AE5" w:rsidR="00BD1CCB" w:rsidRPr="00A161F5" w:rsidRDefault="008B74C6" w:rsidP="002647A4">
            <w:pPr>
              <w:jc w:val="center"/>
              <w:rPr>
                <w:rFonts w:ascii="Titillium Web" w:hAnsi="Titillium Web"/>
                <w:szCs w:val="24"/>
              </w:rPr>
            </w:pPr>
            <w:r w:rsidRPr="00A161F5">
              <w:rPr>
                <w:rFonts w:ascii="Titillium Web" w:hAnsi="Titillium Web"/>
                <w:szCs w:val="24"/>
              </w:rPr>
              <w:t xml:space="preserve">20. </w:t>
            </w:r>
            <w:r w:rsidR="00BD1CCB" w:rsidRPr="00A161F5">
              <w:rPr>
                <w:rFonts w:ascii="Titillium Web" w:hAnsi="Titillium Web"/>
                <w:szCs w:val="24"/>
              </w:rPr>
              <w:t>Piatto di produzione locale (IG 422; ceramica depurata)</w:t>
            </w:r>
          </w:p>
          <w:p w14:paraId="5EE32F9C" w14:textId="44DEFC00" w:rsidR="001B5504" w:rsidRPr="00A161F5" w:rsidRDefault="008B74C6" w:rsidP="002647A4">
            <w:pPr>
              <w:jc w:val="center"/>
              <w:rPr>
                <w:rFonts w:ascii="Titillium Web" w:hAnsi="Titillium Web"/>
                <w:szCs w:val="24"/>
              </w:rPr>
            </w:pPr>
            <w:r w:rsidRPr="00A161F5">
              <w:rPr>
                <w:rFonts w:ascii="Titillium Web" w:hAnsi="Titillium Web"/>
                <w:szCs w:val="24"/>
              </w:rPr>
              <w:t xml:space="preserve">21. </w:t>
            </w:r>
            <w:r w:rsidR="00BD1CCB" w:rsidRPr="00A161F5">
              <w:rPr>
                <w:rFonts w:ascii="Titillium Web" w:hAnsi="Titillium Web"/>
                <w:szCs w:val="24"/>
              </w:rPr>
              <w:t>Piatto di produzione locale (IG 424; ceramica depurata)</w:t>
            </w:r>
          </w:p>
        </w:tc>
      </w:tr>
      <w:tr w:rsidR="001B5504" w:rsidRPr="00A161F5" w14:paraId="520D9732" w14:textId="77777777" w:rsidTr="001B5504">
        <w:trPr>
          <w:jc w:val="center"/>
        </w:trPr>
        <w:tc>
          <w:tcPr>
            <w:tcW w:w="1650" w:type="pct"/>
            <w:vAlign w:val="center"/>
          </w:tcPr>
          <w:p w14:paraId="24BE97D5"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Posizione del corredo</w:t>
            </w:r>
          </w:p>
        </w:tc>
        <w:tc>
          <w:tcPr>
            <w:tcW w:w="3350" w:type="pct"/>
            <w:vAlign w:val="center"/>
          </w:tcPr>
          <w:p w14:paraId="3ED37A74" w14:textId="6A5DA67F" w:rsidR="001B5504" w:rsidRPr="00A161F5" w:rsidRDefault="00A81B0D" w:rsidP="00BF212E">
            <w:pPr>
              <w:jc w:val="center"/>
              <w:rPr>
                <w:rFonts w:ascii="Titillium Web" w:hAnsi="Titillium Web"/>
                <w:szCs w:val="24"/>
              </w:rPr>
            </w:pPr>
            <w:r w:rsidRPr="00A161F5">
              <w:rPr>
                <w:rFonts w:ascii="Titillium Web" w:hAnsi="Titillium Web"/>
                <w:szCs w:val="24"/>
              </w:rPr>
              <w:t>In gruppo/i attorno ai resti</w:t>
            </w:r>
          </w:p>
        </w:tc>
      </w:tr>
      <w:tr w:rsidR="001B5504" w:rsidRPr="00A161F5" w14:paraId="05ACB002" w14:textId="77777777" w:rsidTr="001B5504">
        <w:trPr>
          <w:jc w:val="center"/>
        </w:trPr>
        <w:tc>
          <w:tcPr>
            <w:tcW w:w="1650" w:type="pct"/>
            <w:vAlign w:val="center"/>
          </w:tcPr>
          <w:p w14:paraId="6E6E37F2"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lastRenderedPageBreak/>
              <w:t>Stato di conservazione e affidabilità del corredo</w:t>
            </w:r>
          </w:p>
        </w:tc>
        <w:tc>
          <w:tcPr>
            <w:tcW w:w="3350" w:type="pct"/>
            <w:vAlign w:val="center"/>
          </w:tcPr>
          <w:p w14:paraId="66E8A271" w14:textId="709C76E3" w:rsidR="001B5504" w:rsidRPr="00A161F5" w:rsidRDefault="00DC3FA4" w:rsidP="00F50BB4">
            <w:pPr>
              <w:contextualSpacing/>
              <w:jc w:val="center"/>
              <w:rPr>
                <w:rFonts w:ascii="Titillium Web" w:hAnsi="Titillium Web"/>
                <w:szCs w:val="24"/>
              </w:rPr>
            </w:pPr>
            <w:r w:rsidRPr="00A161F5">
              <w:rPr>
                <w:rFonts w:ascii="Titillium Web" w:hAnsi="Titillium Web" w:cs="Times New Roman"/>
                <w:szCs w:val="24"/>
              </w:rPr>
              <w:t xml:space="preserve">Al corredo è stato attribuito erroneamente uno </w:t>
            </w:r>
            <w:r w:rsidRPr="00A161F5">
              <w:rPr>
                <w:rFonts w:ascii="Titillium Web" w:hAnsi="Titillium Web" w:cs="Times New Roman"/>
                <w:i/>
                <w:iCs/>
                <w:szCs w:val="24"/>
              </w:rPr>
              <w:t>skyphos</w:t>
            </w:r>
            <w:r w:rsidRPr="00A161F5">
              <w:rPr>
                <w:rFonts w:ascii="Titillium Web" w:hAnsi="Titillium Web" w:cs="Times New Roman"/>
                <w:szCs w:val="24"/>
              </w:rPr>
              <w:t xml:space="preserve"> attico a figure rosse. Rimane invece incerta la pertinenza di quattro piatti in ceramica depurata, conservati integri. Nel GdS, si menzionano cinque piatti della stessa classe, descritti come frammentari. La tipologia degli esemplari integri è analoga, o comunque prossima, a quella dei piatti ritenuti pertinenti. Tuttavia, il loro stato di conservazione contrasta con la descrizione fornita dal Proni</w:t>
            </w:r>
            <w:r w:rsidR="00411430">
              <w:rPr>
                <w:rFonts w:ascii="Titillium Web" w:hAnsi="Titillium Web" w:cs="Times New Roman"/>
                <w:szCs w:val="24"/>
              </w:rPr>
              <w:t>.</w:t>
            </w:r>
          </w:p>
        </w:tc>
      </w:tr>
      <w:tr w:rsidR="001B5504" w:rsidRPr="00A161F5" w14:paraId="6E424069" w14:textId="77777777" w:rsidTr="001B5504">
        <w:trPr>
          <w:jc w:val="center"/>
        </w:trPr>
        <w:tc>
          <w:tcPr>
            <w:tcW w:w="1650" w:type="pct"/>
            <w:vAlign w:val="center"/>
          </w:tcPr>
          <w:p w14:paraId="4CE8DFDE"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Genere (legato all’analisi del corredo)</w:t>
            </w:r>
          </w:p>
        </w:tc>
        <w:tc>
          <w:tcPr>
            <w:tcW w:w="3350" w:type="pct"/>
            <w:vAlign w:val="center"/>
          </w:tcPr>
          <w:p w14:paraId="04E55D8B" w14:textId="15D5D226" w:rsidR="001B5504" w:rsidRPr="00A161F5" w:rsidRDefault="001B5504" w:rsidP="00BF212E">
            <w:pPr>
              <w:jc w:val="center"/>
              <w:rPr>
                <w:rFonts w:ascii="Titillium Web" w:hAnsi="Titillium Web"/>
                <w:szCs w:val="24"/>
              </w:rPr>
            </w:pPr>
            <w:r w:rsidRPr="00A161F5">
              <w:rPr>
                <w:rFonts w:ascii="Titillium Web" w:hAnsi="Titillium Web"/>
                <w:szCs w:val="24"/>
              </w:rPr>
              <w:t>Non determinabile.</w:t>
            </w:r>
          </w:p>
        </w:tc>
      </w:tr>
      <w:tr w:rsidR="001B5504" w:rsidRPr="00A161F5" w14:paraId="7C1BF645" w14:textId="77777777" w:rsidTr="001B5504">
        <w:trPr>
          <w:jc w:val="center"/>
        </w:trPr>
        <w:tc>
          <w:tcPr>
            <w:tcW w:w="1650" w:type="pct"/>
            <w:vAlign w:val="center"/>
          </w:tcPr>
          <w:p w14:paraId="7EADEEB5"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Sesso (legato alle analisi antropologiche)</w:t>
            </w:r>
          </w:p>
        </w:tc>
        <w:tc>
          <w:tcPr>
            <w:tcW w:w="3350" w:type="pct"/>
            <w:vAlign w:val="center"/>
          </w:tcPr>
          <w:p w14:paraId="5D17FB99" w14:textId="08569743" w:rsidR="001B5504" w:rsidRPr="00A161F5" w:rsidRDefault="00F50BB4" w:rsidP="00BF212E">
            <w:pPr>
              <w:jc w:val="center"/>
              <w:rPr>
                <w:rFonts w:ascii="Titillium Web" w:hAnsi="Titillium Web"/>
                <w:szCs w:val="24"/>
              </w:rPr>
            </w:pPr>
            <w:r w:rsidRPr="00A161F5">
              <w:rPr>
                <w:rFonts w:ascii="Titillium Web" w:hAnsi="Titillium Web"/>
                <w:szCs w:val="24"/>
              </w:rPr>
              <w:t xml:space="preserve">Non determinabile </w:t>
            </w:r>
          </w:p>
        </w:tc>
      </w:tr>
      <w:tr w:rsidR="001B5504" w:rsidRPr="00A161F5" w14:paraId="498C4222" w14:textId="77777777" w:rsidTr="001B5504">
        <w:trPr>
          <w:jc w:val="center"/>
        </w:trPr>
        <w:tc>
          <w:tcPr>
            <w:tcW w:w="1650" w:type="pct"/>
            <w:vAlign w:val="center"/>
          </w:tcPr>
          <w:p w14:paraId="57C39F2A"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Classi di età</w:t>
            </w:r>
          </w:p>
        </w:tc>
        <w:tc>
          <w:tcPr>
            <w:tcW w:w="3350" w:type="pct"/>
            <w:vAlign w:val="center"/>
          </w:tcPr>
          <w:p w14:paraId="3FA8CB4E" w14:textId="5B4E47B7" w:rsidR="001B5504" w:rsidRPr="00A161F5" w:rsidRDefault="001B5504" w:rsidP="00BF212E">
            <w:pPr>
              <w:jc w:val="center"/>
              <w:rPr>
                <w:rFonts w:ascii="Titillium Web" w:hAnsi="Titillium Web"/>
                <w:szCs w:val="24"/>
              </w:rPr>
            </w:pPr>
            <w:r w:rsidRPr="00A161F5">
              <w:rPr>
                <w:rFonts w:ascii="Titillium Web" w:hAnsi="Titillium Web"/>
                <w:szCs w:val="24"/>
              </w:rPr>
              <w:t>Non determinabile.</w:t>
            </w:r>
          </w:p>
        </w:tc>
      </w:tr>
      <w:tr w:rsidR="001B5504" w:rsidRPr="00A161F5" w14:paraId="698056B7" w14:textId="77777777" w:rsidTr="001B5504">
        <w:trPr>
          <w:jc w:val="center"/>
        </w:trPr>
        <w:tc>
          <w:tcPr>
            <w:tcW w:w="1650" w:type="pct"/>
            <w:vAlign w:val="center"/>
          </w:tcPr>
          <w:p w14:paraId="225E12C1"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Cronologia</w:t>
            </w:r>
          </w:p>
        </w:tc>
        <w:tc>
          <w:tcPr>
            <w:tcW w:w="3350" w:type="pct"/>
            <w:vAlign w:val="center"/>
          </w:tcPr>
          <w:p w14:paraId="440AB2F6" w14:textId="52017DBD" w:rsidR="001B5504" w:rsidRPr="00A161F5" w:rsidRDefault="001B5504" w:rsidP="00BF212E">
            <w:pPr>
              <w:jc w:val="center"/>
              <w:rPr>
                <w:rFonts w:ascii="Titillium Web" w:hAnsi="Titillium Web"/>
                <w:szCs w:val="24"/>
              </w:rPr>
            </w:pPr>
            <w:r w:rsidRPr="00A161F5">
              <w:rPr>
                <w:rFonts w:ascii="Titillium Web" w:hAnsi="Titillium Web"/>
                <w:szCs w:val="24"/>
              </w:rPr>
              <w:t>Fine del V sec. a.C.</w:t>
            </w:r>
          </w:p>
        </w:tc>
      </w:tr>
      <w:tr w:rsidR="001B5504" w:rsidRPr="00A161F5" w14:paraId="3105DEE4" w14:textId="77777777" w:rsidTr="001B5504">
        <w:trPr>
          <w:jc w:val="center"/>
        </w:trPr>
        <w:tc>
          <w:tcPr>
            <w:tcW w:w="1650" w:type="pct"/>
            <w:vAlign w:val="center"/>
          </w:tcPr>
          <w:p w14:paraId="2DF8B210"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Bibliografia (della tomba)</w:t>
            </w:r>
          </w:p>
        </w:tc>
        <w:tc>
          <w:tcPr>
            <w:tcW w:w="3350" w:type="pct"/>
            <w:vAlign w:val="center"/>
          </w:tcPr>
          <w:p w14:paraId="38D3D101" w14:textId="67752328" w:rsidR="001B5504" w:rsidRPr="00A161F5" w:rsidRDefault="001B5504" w:rsidP="00BF212E">
            <w:pPr>
              <w:jc w:val="center"/>
              <w:rPr>
                <w:rFonts w:ascii="Titillium Web" w:hAnsi="Titillium Web"/>
                <w:szCs w:val="24"/>
              </w:rPr>
            </w:pPr>
            <w:r w:rsidRPr="00A161F5">
              <w:rPr>
                <w:rFonts w:ascii="Titillium Web" w:hAnsi="Titillium Web"/>
                <w:smallCaps/>
                <w:szCs w:val="24"/>
              </w:rPr>
              <w:t>Aurigemma</w:t>
            </w:r>
            <w:r w:rsidRPr="00A161F5">
              <w:rPr>
                <w:rFonts w:ascii="Titillium Web" w:hAnsi="Titillium Web"/>
                <w:szCs w:val="24"/>
              </w:rPr>
              <w:t xml:space="preserve"> 1935-1936, pp. 38-41; </w:t>
            </w:r>
            <w:r w:rsidRPr="00A161F5">
              <w:rPr>
                <w:rFonts w:ascii="Titillium Web" w:hAnsi="Titillium Web"/>
                <w:smallCaps/>
                <w:szCs w:val="24"/>
              </w:rPr>
              <w:t>Massei</w:t>
            </w:r>
            <w:r w:rsidRPr="00A161F5">
              <w:rPr>
                <w:rFonts w:ascii="Titillium Web" w:hAnsi="Titillium Web"/>
                <w:szCs w:val="24"/>
              </w:rPr>
              <w:t xml:space="preserve"> 1978, p. 4, tavv. I, nn. 1-2; p. 336; </w:t>
            </w:r>
            <w:r w:rsidRPr="00A161F5">
              <w:rPr>
                <w:rFonts w:ascii="Titillium Web" w:hAnsi="Titillium Web"/>
                <w:smallCaps/>
                <w:szCs w:val="24"/>
              </w:rPr>
              <w:t>Berti</w:t>
            </w:r>
            <w:r w:rsidRPr="00A161F5">
              <w:rPr>
                <w:rFonts w:ascii="Titillium Web" w:hAnsi="Titillium Web"/>
                <w:szCs w:val="24"/>
              </w:rPr>
              <w:t xml:space="preserve"> 1983. p. 35.</w:t>
            </w:r>
          </w:p>
        </w:tc>
      </w:tr>
      <w:tr w:rsidR="001B5504" w:rsidRPr="00A161F5" w14:paraId="6887A6E3" w14:textId="77777777" w:rsidTr="001B5504">
        <w:trPr>
          <w:jc w:val="center"/>
        </w:trPr>
        <w:tc>
          <w:tcPr>
            <w:tcW w:w="1650" w:type="pct"/>
            <w:vAlign w:val="center"/>
          </w:tcPr>
          <w:p w14:paraId="4944AE43" w14:textId="77777777" w:rsidR="001B5504" w:rsidRPr="00A161F5" w:rsidRDefault="001B5504" w:rsidP="00BF212E">
            <w:pPr>
              <w:jc w:val="center"/>
              <w:rPr>
                <w:rFonts w:ascii="Titillium Web" w:hAnsi="Titillium Web"/>
                <w:smallCaps/>
                <w:szCs w:val="24"/>
              </w:rPr>
            </w:pPr>
            <w:r w:rsidRPr="00A161F5">
              <w:rPr>
                <w:rFonts w:ascii="Titillium Web" w:hAnsi="Titillium Web"/>
                <w:smallCaps/>
                <w:szCs w:val="24"/>
              </w:rPr>
              <w:t>Link alla pubblicazione</w:t>
            </w:r>
          </w:p>
        </w:tc>
        <w:tc>
          <w:tcPr>
            <w:tcW w:w="3350" w:type="pct"/>
            <w:vAlign w:val="center"/>
          </w:tcPr>
          <w:p w14:paraId="6ADE2D95" w14:textId="5EBDA977" w:rsidR="001B5504" w:rsidRPr="00A161F5"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70F11"/>
    <w:rsid w:val="000D72F4"/>
    <w:rsid w:val="001B5504"/>
    <w:rsid w:val="001F2833"/>
    <w:rsid w:val="002647A4"/>
    <w:rsid w:val="0029024B"/>
    <w:rsid w:val="002977D7"/>
    <w:rsid w:val="002F1500"/>
    <w:rsid w:val="00411430"/>
    <w:rsid w:val="00472AF4"/>
    <w:rsid w:val="005B5AFF"/>
    <w:rsid w:val="0068458A"/>
    <w:rsid w:val="00710B38"/>
    <w:rsid w:val="007145BC"/>
    <w:rsid w:val="007D54CD"/>
    <w:rsid w:val="008163D5"/>
    <w:rsid w:val="0088697E"/>
    <w:rsid w:val="00886CD7"/>
    <w:rsid w:val="008B74C6"/>
    <w:rsid w:val="00942E70"/>
    <w:rsid w:val="00943EAC"/>
    <w:rsid w:val="00950348"/>
    <w:rsid w:val="00975CA9"/>
    <w:rsid w:val="00997946"/>
    <w:rsid w:val="009E4922"/>
    <w:rsid w:val="00A161F5"/>
    <w:rsid w:val="00A52A70"/>
    <w:rsid w:val="00A81B0D"/>
    <w:rsid w:val="00B165C4"/>
    <w:rsid w:val="00B86B2D"/>
    <w:rsid w:val="00BD1CCB"/>
    <w:rsid w:val="00BE2CB2"/>
    <w:rsid w:val="00BE63CC"/>
    <w:rsid w:val="00BF212E"/>
    <w:rsid w:val="00C21EE0"/>
    <w:rsid w:val="00C30F5C"/>
    <w:rsid w:val="00CC05AF"/>
    <w:rsid w:val="00CC46E5"/>
    <w:rsid w:val="00D54723"/>
    <w:rsid w:val="00DB1668"/>
    <w:rsid w:val="00DC3FA4"/>
    <w:rsid w:val="00E0524C"/>
    <w:rsid w:val="00E05384"/>
    <w:rsid w:val="00F50B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577</Words>
  <Characters>3292</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22</cp:revision>
  <dcterms:created xsi:type="dcterms:W3CDTF">2026-04-28T14:33:00Z</dcterms:created>
  <dcterms:modified xsi:type="dcterms:W3CDTF">2026-05-18T07:59:00Z</dcterms:modified>
</cp:coreProperties>
</file>