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1200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C078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C07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78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C07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781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5C078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C07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78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C07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78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C078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C07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78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C07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78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C078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C07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78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C07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781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5C078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C07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78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C07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781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5C078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C07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78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C07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781">
              <w:rPr>
                <w:rFonts w:ascii="Titillium Web" w:hAnsi="Titillium Web"/>
                <w:szCs w:val="24"/>
              </w:rPr>
              <w:t>2,45x1,73</w:t>
            </w:r>
          </w:p>
        </w:tc>
      </w:tr>
      <w:tr w:rsidR="0086297F" w:rsidRPr="005C078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C07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78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C07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78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C078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C07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78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C07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78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C078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C07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78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D13EA37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Tomba 1200 a cassa con travi, a umazione, sconvolta e saccheggiata</w:t>
            </w:r>
          </w:p>
          <w:p w14:paraId="000D46A1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(fotografie).</w:t>
            </w:r>
          </w:p>
          <w:p w14:paraId="185B51B4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A m. 82 dal Donna Bianca, a m. 35 dalla poderale e a m. 1,10 di profondità si rinviene una tomba (le misure sono prese sul cranio) a umazione, saccheggiata.</w:t>
            </w:r>
          </w:p>
          <w:p w14:paraId="025A1740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Tutto è sconvolto.</w:t>
            </w:r>
          </w:p>
          <w:p w14:paraId="553A9D80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Pezzi di osso umano si rinvengono fra la sabbia mista a calce (vi sono dei blocchi di sabbia con calce, che hanno lo spessore di 7 o 8 centimetri, dei frammenti di legno marcito, della cassa (</w:t>
            </w:r>
            <w:proofErr w:type="gramStart"/>
            <w:r w:rsidRPr="005C0781">
              <w:rPr>
                <w:rFonts w:ascii="Titillium Web" w:hAnsi="Titillium Web"/>
                <w:i/>
                <w:iCs/>
                <w:szCs w:val="24"/>
              </w:rPr>
              <w:t>coperchio ?</w:t>
            </w:r>
            <w:proofErr w:type="gramEnd"/>
            <w:r w:rsidRPr="005C0781">
              <w:rPr>
                <w:rFonts w:ascii="Titillium Web" w:hAnsi="Titillium Web"/>
                <w:i/>
                <w:iCs/>
                <w:szCs w:val="24"/>
              </w:rPr>
              <w:t>).</w:t>
            </w:r>
          </w:p>
          <w:p w14:paraId="44B92870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Restano due travi lunghi della cassa, dello spessore di m. 0,10 in media, ciascuno, marciti. Quello di nord misura 2,40 di lunghezza e quello di sud m. 2,45.</w:t>
            </w:r>
          </w:p>
          <w:p w14:paraId="0E512F66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I tronchetti corti di ponente e di levante non si rinvennero.</w:t>
            </w:r>
          </w:p>
          <w:p w14:paraId="5B94264F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Presso lo scheletro (cioè a levante del cranio, e nella posizione ove avrebbe dovuto essere il petto dello scheletro) si rinvennero:</w:t>
            </w:r>
          </w:p>
          <w:p w14:paraId="5D8E7EC3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C078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C0781">
              <w:rPr>
                <w:rFonts w:ascii="Titillium Web" w:hAnsi="Titillium Web"/>
                <w:i/>
                <w:iCs/>
                <w:szCs w:val="24"/>
              </w:rPr>
              <w:t xml:space="preserve"> frammentini informi di piombo.</w:t>
            </w:r>
          </w:p>
          <w:p w14:paraId="3EA1E56B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Nel centro della tomba era:</w:t>
            </w:r>
          </w:p>
          <w:p w14:paraId="63EB06E5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1 oinochoe a forma di fiasco, con bocca trilobata e ansa verticale, di argilla giallo chiara e con decorazione sul corpo di disegni inabili di testone e spirali.</w:t>
            </w:r>
          </w:p>
          <w:p w14:paraId="4A7474E7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È perforato nel ventre e la bocca e l’ansa sono in frammenti.</w:t>
            </w:r>
          </w:p>
          <w:p w14:paraId="70B5A977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Sparsi alla destra dello scheletro si raccolsero:</w:t>
            </w:r>
          </w:p>
          <w:p w14:paraId="04333B7C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C0781">
              <w:rPr>
                <w:rFonts w:ascii="Titillium Web" w:hAnsi="Titillium Web"/>
                <w:i/>
                <w:iCs/>
                <w:szCs w:val="24"/>
              </w:rPr>
              <w:lastRenderedPageBreak/>
              <w:t>5</w:t>
            </w:r>
            <w:proofErr w:type="gramEnd"/>
            <w:r w:rsidRPr="005C0781">
              <w:rPr>
                <w:rFonts w:ascii="Titillium Web" w:hAnsi="Titillium Web"/>
                <w:i/>
                <w:iCs/>
                <w:szCs w:val="24"/>
              </w:rPr>
              <w:t xml:space="preserve"> piccoli piattelli di argilla cenerognola, lisci e grezzi (uno rotto).</w:t>
            </w:r>
          </w:p>
          <w:p w14:paraId="3C7DC443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I travi lunghi della tomba erano orientati da nord-ovest a sud-est. Tutta l’area compresa fra i due travetti era scura di materie legnose decomposte.</w:t>
            </w:r>
          </w:p>
          <w:p w14:paraId="3FDF0B5E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I blocchi di calce con sabbia si cominciavano ad avvisare a circa 50 centimetri superiormente al piano della tomba. I due travi lunghi distavano fra loro 1,73 metri.</w:t>
            </w:r>
          </w:p>
          <w:p w14:paraId="6AC3E47F" w14:textId="77777777" w:rsidR="00A70B19" w:rsidRPr="005C0781" w:rsidRDefault="008A68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781">
              <w:rPr>
                <w:rFonts w:ascii="Titillium Web" w:hAnsi="Titillium Web"/>
                <w:i/>
                <w:iCs/>
                <w:szCs w:val="24"/>
              </w:rPr>
              <w:t>- Hummus, spessore 0,30.</w:t>
            </w:r>
          </w:p>
        </w:tc>
      </w:tr>
      <w:tr w:rsidR="0086297F" w:rsidRPr="005C078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C07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78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C07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78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C078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C07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78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C07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78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C078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C07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78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C07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78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C078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C07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78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C07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78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C078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C07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78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821C3AF" w14:textId="77777777" w:rsidR="00A70B19" w:rsidRPr="005C0781" w:rsidRDefault="008A6864" w:rsidP="005C0781">
            <w:pPr>
              <w:jc w:val="center"/>
              <w:rPr>
                <w:rFonts w:ascii="Titillium Web" w:hAnsi="Titillium Web"/>
                <w:szCs w:val="24"/>
              </w:rPr>
            </w:pPr>
            <w:r w:rsidRPr="005C0781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5C0781">
              <w:rPr>
                <w:rFonts w:ascii="Titillium Web" w:eastAsia="Titillium" w:hAnsi="Titillium Web" w:cs="Titillium"/>
                <w:szCs w:val="24"/>
              </w:rPr>
              <w:t xml:space="preserve"> 1940, p. 339; </w:t>
            </w:r>
            <w:r w:rsidRPr="005C0781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5C0781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6817"/>
    <w:rsid w:val="00042C80"/>
    <w:rsid w:val="000D72F4"/>
    <w:rsid w:val="001C17CC"/>
    <w:rsid w:val="002977D7"/>
    <w:rsid w:val="00472AF4"/>
    <w:rsid w:val="00551AF8"/>
    <w:rsid w:val="005B5AFF"/>
    <w:rsid w:val="005C0781"/>
    <w:rsid w:val="006162A4"/>
    <w:rsid w:val="006346F7"/>
    <w:rsid w:val="006D6EFB"/>
    <w:rsid w:val="007145BC"/>
    <w:rsid w:val="0086297F"/>
    <w:rsid w:val="009E4922"/>
    <w:rsid w:val="00A70B19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2026-05-13T19:38:00Z</dcterms:modified>
</cp:coreProperties>
</file>