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1203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F50DE8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F50DE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0DE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F50DE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0DE8">
              <w:rPr>
                <w:rFonts w:ascii="Titillium Web" w:hAnsi="Titillium Web"/>
                <w:szCs w:val="24"/>
              </w:rPr>
              <w:t>1935</w:t>
            </w:r>
          </w:p>
        </w:tc>
      </w:tr>
      <w:tr w:rsidR="0086297F" w:rsidRPr="00F50DE8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F50DE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0DE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F50DE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0DE8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F50DE8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F50DE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0DE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F50DE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0DE8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F50DE8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F50DE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0DE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F50DE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0DE8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F50DE8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F50DE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0DE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F50DE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0DE8">
              <w:rPr>
                <w:rFonts w:ascii="Titillium Web" w:hAnsi="Titillium Web"/>
                <w:szCs w:val="24"/>
              </w:rPr>
              <w:t>0,95 m</w:t>
            </w:r>
          </w:p>
        </w:tc>
      </w:tr>
      <w:tr w:rsidR="0086297F" w:rsidRPr="00F50DE8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F50DE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0DE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F50DE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0DE8">
              <w:rPr>
                <w:rFonts w:ascii="Titillium Web" w:hAnsi="Titillium Web"/>
                <w:szCs w:val="24"/>
              </w:rPr>
              <w:t>0,88x0,50</w:t>
            </w:r>
          </w:p>
        </w:tc>
      </w:tr>
      <w:tr w:rsidR="0086297F" w:rsidRPr="00F50DE8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F50DE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0DE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F50DE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0DE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50DE8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F50DE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0DE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F50DE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0DE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50DE8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F50DE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0DE8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7BB0572" w14:textId="77777777" w:rsidR="005A14E8" w:rsidRPr="00F50DE8" w:rsidRDefault="00EF7F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50DE8">
              <w:rPr>
                <w:rFonts w:ascii="Titillium Web" w:hAnsi="Titillium Web"/>
                <w:i/>
                <w:iCs/>
                <w:szCs w:val="24"/>
              </w:rPr>
              <w:t>Tomba 1203, a cremazione.</w:t>
            </w:r>
          </w:p>
          <w:p w14:paraId="6CCCC07A" w14:textId="77777777" w:rsidR="005A14E8" w:rsidRPr="00F50DE8" w:rsidRDefault="00EF7F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50DE8">
              <w:rPr>
                <w:rFonts w:ascii="Titillium Web" w:hAnsi="Titillium Web"/>
                <w:i/>
                <w:iCs/>
                <w:szCs w:val="24"/>
              </w:rPr>
              <w:t>Una tomba di giovinetto o di bambino posava a m. 33,50 dalla poderale e a m. 90 a sud di Donna Bianca.</w:t>
            </w:r>
          </w:p>
          <w:p w14:paraId="0600EEE7" w14:textId="77777777" w:rsidR="005A14E8" w:rsidRPr="00F50DE8" w:rsidRDefault="00EF7F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50DE8">
              <w:rPr>
                <w:rFonts w:ascii="Titillium Web" w:hAnsi="Titillium Web"/>
                <w:i/>
                <w:iCs/>
                <w:szCs w:val="24"/>
              </w:rPr>
              <w:t>La tomba posava a 0,95 m di profondità. pochi fittili su di una linea nord-ovest sud-est, costituivano la suppellettile della tomba e a ponente (lato nord) per un mucchietto di ossa combuste, minutissime, fra le quali si rinvennero 4 o 5 dentini di fanciullo. Nel cumulo delle ossa combusta era:</w:t>
            </w:r>
          </w:p>
          <w:p w14:paraId="6CD9BAA7" w14:textId="77777777" w:rsidR="005A14E8" w:rsidRPr="00F50DE8" w:rsidRDefault="00EF7F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50DE8">
              <w:rPr>
                <w:rFonts w:ascii="Titillium Web" w:hAnsi="Titillium Web"/>
                <w:i/>
                <w:iCs/>
                <w:szCs w:val="24"/>
              </w:rPr>
              <w:t>1 armillina di verghetta di bronzo, attorcigliata a doppio giro, con i capi sovrapposti; ha un diametro di m. 0,05 e per la sua misura dimostra di avere appartenuto ad un fanciullo.</w:t>
            </w:r>
          </w:p>
          <w:p w14:paraId="77DA9558" w14:textId="77777777" w:rsidR="005A14E8" w:rsidRPr="00F50DE8" w:rsidRDefault="00EF7F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50DE8">
              <w:rPr>
                <w:rFonts w:ascii="Titillium Web" w:hAnsi="Titillium Web"/>
                <w:i/>
                <w:iCs/>
                <w:szCs w:val="24"/>
              </w:rPr>
              <w:t>Il materiale fittile raccolto è in gran parte schiacciato e marcito.</w:t>
            </w:r>
          </w:p>
          <w:p w14:paraId="17A05AC4" w14:textId="77777777" w:rsidR="005A14E8" w:rsidRPr="00F50DE8" w:rsidRDefault="00EF7F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50DE8">
              <w:rPr>
                <w:rFonts w:ascii="Titillium Web" w:hAnsi="Titillium Web"/>
                <w:i/>
                <w:iCs/>
                <w:szCs w:val="24"/>
              </w:rPr>
              <w:t>A levante del gruppo di fittili:</w:t>
            </w:r>
          </w:p>
          <w:p w14:paraId="7DC6C62D" w14:textId="77777777" w:rsidR="005A14E8" w:rsidRPr="00F50DE8" w:rsidRDefault="00EF7F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50DE8">
              <w:rPr>
                <w:rFonts w:ascii="Titillium Web" w:hAnsi="Titillium Web"/>
                <w:i/>
                <w:iCs/>
                <w:szCs w:val="24"/>
              </w:rPr>
              <w:t>1 balsamario fittile, tipo alabastron, con fondo piatto, liscio e grezzo. è frammentario.</w:t>
            </w:r>
          </w:p>
          <w:p w14:paraId="4DAD964C" w14:textId="77777777" w:rsidR="005A14E8" w:rsidRPr="00F50DE8" w:rsidRDefault="00EF7F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50DE8">
              <w:rPr>
                <w:rFonts w:ascii="Titillium Web" w:hAnsi="Titillium Web"/>
                <w:i/>
                <w:iCs/>
                <w:szCs w:val="24"/>
              </w:rPr>
              <w:t xml:space="preserve">1 pisside di forma cilindrica, di </w:t>
            </w:r>
            <w:proofErr w:type="gramStart"/>
            <w:r w:rsidRPr="00F50DE8">
              <w:rPr>
                <w:rFonts w:ascii="Titillium Web" w:hAnsi="Titillium Web"/>
                <w:i/>
                <w:iCs/>
                <w:szCs w:val="24"/>
              </w:rPr>
              <w:t>terra cotta</w:t>
            </w:r>
            <w:proofErr w:type="gramEnd"/>
            <w:r w:rsidRPr="00F50DE8">
              <w:rPr>
                <w:rFonts w:ascii="Titillium Web" w:hAnsi="Titillium Web"/>
                <w:i/>
                <w:iCs/>
                <w:szCs w:val="24"/>
              </w:rPr>
              <w:t xml:space="preserve"> giallastra, marcita. è lisci e grezza, era coperta da</w:t>
            </w:r>
          </w:p>
          <w:p w14:paraId="176BB575" w14:textId="77777777" w:rsidR="005A14E8" w:rsidRPr="00F50DE8" w:rsidRDefault="00EF7F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50DE8">
              <w:rPr>
                <w:rFonts w:ascii="Titillium Web" w:hAnsi="Titillium Web"/>
                <w:i/>
                <w:iCs/>
                <w:szCs w:val="24"/>
              </w:rPr>
              <w:t>1 coperchio discoidale, di argilla eguale alla pisside, ma di colore rosso; intero. La pisside è marcita in molti frammenta.</w:t>
            </w:r>
          </w:p>
          <w:p w14:paraId="1A1D06CC" w14:textId="77777777" w:rsidR="005A14E8" w:rsidRPr="00F50DE8" w:rsidRDefault="00EF7F0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F50DE8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F50DE8">
              <w:rPr>
                <w:rFonts w:ascii="Titillium Web" w:hAnsi="Titillium Web"/>
                <w:i/>
                <w:iCs/>
                <w:szCs w:val="24"/>
              </w:rPr>
              <w:t xml:space="preserve"> cotili piccolini, di forma tarda, di argilla verniciata (vern. scadente) bruna; sono in molti frammenti.</w:t>
            </w:r>
          </w:p>
          <w:p w14:paraId="669A89E9" w14:textId="77777777" w:rsidR="005A14E8" w:rsidRPr="00F50DE8" w:rsidRDefault="00EF7F0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F50DE8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F50DE8">
              <w:rPr>
                <w:rFonts w:ascii="Titillium Web" w:hAnsi="Titillium Web"/>
                <w:i/>
                <w:iCs/>
                <w:szCs w:val="24"/>
              </w:rPr>
              <w:t xml:space="preserve"> piattini grezzi e lisci, uno è in frammenti.</w:t>
            </w:r>
          </w:p>
          <w:p w14:paraId="51A9ACA0" w14:textId="77777777" w:rsidR="005A14E8" w:rsidRPr="00F50DE8" w:rsidRDefault="00EF7F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50DE8">
              <w:rPr>
                <w:rFonts w:ascii="Titillium Web" w:hAnsi="Titillium Web"/>
                <w:i/>
                <w:iCs/>
                <w:szCs w:val="24"/>
              </w:rPr>
              <w:t>1 tazzina, a ver. nera, con piede a listello; è intera e conteneva ossicine di polli.</w:t>
            </w:r>
          </w:p>
        </w:tc>
      </w:tr>
      <w:tr w:rsidR="0086297F" w:rsidRPr="00F50DE8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F50DE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0DE8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F50DE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0DE8">
              <w:rPr>
                <w:rFonts w:ascii="Titillium Web" w:hAnsi="Titillium Web"/>
                <w:szCs w:val="24"/>
              </w:rPr>
              <w:t>Gruppo di oggetti attorno alle ceneri</w:t>
            </w:r>
          </w:p>
        </w:tc>
      </w:tr>
      <w:tr w:rsidR="0086297F" w:rsidRPr="00F50DE8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F50DE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0DE8">
              <w:rPr>
                <w:rFonts w:ascii="Titillium Web" w:hAnsi="Titillium Web"/>
                <w:smallCaps/>
                <w:szCs w:val="24"/>
              </w:rPr>
              <w:lastRenderedPageBreak/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F50DE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0DE8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F50DE8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F50DE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0DE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F50DE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0DE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50DE8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F50DE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0DE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F50DE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0DE8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F50DE8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F50DE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0DE8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5504F10" w14:textId="69EB0D6F" w:rsidR="005A14E8" w:rsidRPr="00F50DE8" w:rsidRDefault="00EF7F00" w:rsidP="00F50DE8">
            <w:pPr>
              <w:jc w:val="center"/>
              <w:rPr>
                <w:rFonts w:ascii="Titillium Web" w:hAnsi="Titillium Web"/>
                <w:szCs w:val="24"/>
              </w:rPr>
            </w:pPr>
            <w:r w:rsidRPr="00F50DE8">
              <w:rPr>
                <w:rFonts w:ascii="Titillium Web" w:eastAsia="Titillium" w:hAnsi="Titillium Web" w:cs="Titillium"/>
                <w:smallCaps/>
                <w:szCs w:val="24"/>
              </w:rPr>
              <w:t>Felletti-Maj</w:t>
            </w:r>
            <w:r w:rsidRPr="00F50DE8">
              <w:rPr>
                <w:rFonts w:ascii="Titillium Web" w:eastAsia="Titillium" w:hAnsi="Titillium Web" w:cs="Titillium"/>
                <w:szCs w:val="24"/>
              </w:rPr>
              <w:t xml:space="preserve"> 1940, pp. 339-340; </w:t>
            </w:r>
            <w:r w:rsidR="000F32D9" w:rsidRPr="000F32D9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="000F32D9">
              <w:rPr>
                <w:rFonts w:ascii="Titillium Web" w:eastAsia="Titillium" w:hAnsi="Titillium Web" w:cs="Titillium"/>
                <w:szCs w:val="24"/>
              </w:rPr>
              <w:t xml:space="preserve">, </w:t>
            </w:r>
            <w:r w:rsidRPr="00F50DE8">
              <w:rPr>
                <w:rFonts w:ascii="Titillium Web" w:eastAsia="Titillium" w:hAnsi="Titillium Web" w:cs="Titillium"/>
                <w:smallCaps/>
                <w:szCs w:val="24"/>
              </w:rPr>
              <w:t>Bisi, Camerin</w:t>
            </w:r>
            <w:r w:rsidRPr="00F50DE8">
              <w:rPr>
                <w:rFonts w:ascii="Titillium Web" w:eastAsia="Titillium" w:hAnsi="Titillium Web" w:cs="Titillium"/>
                <w:szCs w:val="24"/>
              </w:rPr>
              <w:t xml:space="preserve"> 1993, p. 28; </w:t>
            </w:r>
            <w:r w:rsidRPr="00F50DE8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F50DE8">
              <w:rPr>
                <w:rFonts w:ascii="Titillium Web" w:eastAsia="Titillium" w:hAnsi="Titillium Web" w:cs="Titillium"/>
                <w:szCs w:val="24"/>
              </w:rPr>
              <w:t xml:space="preserve"> 2016-2017; </w:t>
            </w:r>
            <w:r w:rsidRPr="00F50DE8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F50DE8">
              <w:rPr>
                <w:rFonts w:ascii="Titillium Web" w:eastAsia="Titillium" w:hAnsi="Titillium Web" w:cs="Titillium"/>
                <w:szCs w:val="24"/>
              </w:rPr>
              <w:t xml:space="preserve"> 2025, p.  233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0F32D9"/>
    <w:rsid w:val="001C17CC"/>
    <w:rsid w:val="002977D7"/>
    <w:rsid w:val="003324DD"/>
    <w:rsid w:val="004338D7"/>
    <w:rsid w:val="00472AF4"/>
    <w:rsid w:val="00551AF8"/>
    <w:rsid w:val="005A14E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  <w:rsid w:val="00F50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286</Words>
  <Characters>1635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2026-05-18T15:09:00Z</dcterms:modified>
</cp:coreProperties>
</file>