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141B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3141B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141B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141B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141B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29B5AA21" w:rsidR="0086297F" w:rsidRPr="003141BF" w:rsidRDefault="003141BF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41B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141B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141B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41B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D13AEB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Tomba 1204, a umazione.</w:t>
            </w:r>
          </w:p>
          <w:p w14:paraId="75CE0563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 xml:space="preserve">Tomba di </w:t>
            </w:r>
            <w:proofErr w:type="gramStart"/>
            <w:r w:rsidRPr="003141BF">
              <w:rPr>
                <w:rFonts w:ascii="Titillium Web" w:hAnsi="Titillium Web"/>
                <w:i/>
                <w:iCs/>
                <w:szCs w:val="24"/>
              </w:rPr>
              <w:t>bambino ?</w:t>
            </w:r>
            <w:proofErr w:type="gramEnd"/>
            <w:r w:rsidRPr="003141BF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7BB193C2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Fotografia</w:t>
            </w:r>
          </w:p>
          <w:p w14:paraId="667E7B53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Anche questa tomba appartiene a un bambino o giovinetto, perché il cranio era piccolo e con le pareti esilissime e si rinvengono pochi dentini, piccolini; le ossa del corpo erano pressoché consumate.</w:t>
            </w:r>
          </w:p>
          <w:p w14:paraId="1D4E171D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Lo scheletro era orientato da nord-ovest a sud-est e nella parte inferiore delle gambe era stato tagliato durante i lavori di scavo per lo scasso della vigna.</w:t>
            </w:r>
          </w:p>
          <w:p w14:paraId="57D985F5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Anche in questo caso lo scheletro è assai più basso che il piano sul quale sono accatastati i fittili.</w:t>
            </w:r>
          </w:p>
          <w:p w14:paraId="4EF4DA59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Non si rinviene indizio alcuno che facesse supporre essere state le suppellettili posta su di un palchetto più alto che lo scheletro.</w:t>
            </w:r>
          </w:p>
          <w:p w14:paraId="22697A13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Sui fittili si rinvennero tracce di fibre legnose, ma nella sabbia ond’era avvolto tutto il materiale e lo stesso scheletro nessuna traccia di cassa di legno.</w:t>
            </w:r>
          </w:p>
          <w:p w14:paraId="437CFA67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Nota delle suppellettili.</w:t>
            </w:r>
          </w:p>
          <w:p w14:paraId="2C9F108B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Poche e povere, le suppellettili di questa tomba: sono pochi vasetti e scodelline che di solito si rinvengono nelle tombe dei bambini.</w:t>
            </w:r>
          </w:p>
          <w:p w14:paraId="6D4A7724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1 balsamario fittile, tipo alabastron, liscio e grezzo, di argilla gialla, intero.</w:t>
            </w:r>
          </w:p>
          <w:p w14:paraId="5CC98754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lastRenderedPageBreak/>
              <w:t>1 piccolo bustino fittile di divinità, a rilievo, di argilla giallo chiara e del quale non resta che la testa e un frammento del petto.</w:t>
            </w:r>
          </w:p>
          <w:p w14:paraId="3A59870B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È una cosa di poco interesse artistico, ottenuto da stampo già stanco.</w:t>
            </w:r>
          </w:p>
          <w:p w14:paraId="179E8F8F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1 piccolo cotile, a piede stretto di forma tarda, con vernice bruno scura (coperto da concrezioni legnose), è in minuti frammenti.</w:t>
            </w:r>
          </w:p>
          <w:p w14:paraId="38F61D44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1 tazzina a vern. nera scadente, con due anse laterali, è in frammenti</w:t>
            </w:r>
          </w:p>
          <w:p w14:paraId="54CD9C02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1 vasettino a forma di fiaschetta, con bocca trilobata ed ansa ad anello: è mancante dell’ansa e slabbrato nella bocca (ha una vernice con riflessi metallici)</w:t>
            </w:r>
          </w:p>
          <w:p w14:paraId="6EE6DE8D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1 tazzetta di argilla cenerognola, grezza e marcita; è in frammenti.</w:t>
            </w:r>
          </w:p>
          <w:p w14:paraId="29F4C1A8" w14:textId="77777777" w:rsidR="007E08FA" w:rsidRPr="003141BF" w:rsidRDefault="007E08F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DB61C61" w14:textId="77777777" w:rsidR="007E08FA" w:rsidRPr="003141BF" w:rsidRDefault="002211B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41BF">
              <w:rPr>
                <w:rFonts w:ascii="Titillium Web" w:hAnsi="Titillium Web"/>
                <w:i/>
                <w:iCs/>
                <w:szCs w:val="24"/>
              </w:rPr>
              <w:t>l’hummus ha uno spessore di m. 0,35.</w:t>
            </w:r>
          </w:p>
        </w:tc>
      </w:tr>
      <w:tr w:rsidR="0086297F" w:rsidRPr="003141B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141B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3141BF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3141B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41B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141B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3141B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141B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41B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6B809E" w14:textId="77777777" w:rsidR="007E08FA" w:rsidRPr="003141BF" w:rsidRDefault="002211B9" w:rsidP="003141BF">
            <w:pPr>
              <w:jc w:val="center"/>
              <w:rPr>
                <w:rFonts w:ascii="Titillium Web" w:hAnsi="Titillium Web"/>
                <w:szCs w:val="24"/>
              </w:rPr>
            </w:pPr>
            <w:r w:rsidRPr="003141BF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3141BF">
              <w:rPr>
                <w:rFonts w:ascii="Titillium Web" w:eastAsia="Titillium" w:hAnsi="Titillium Web" w:cs="Titillium"/>
                <w:szCs w:val="24"/>
              </w:rPr>
              <w:t xml:space="preserve"> 1940, p. 340; </w:t>
            </w:r>
            <w:r w:rsidRPr="003141B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141BF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3141B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3141BF">
              <w:rPr>
                <w:rFonts w:ascii="Titillium Web" w:eastAsia="Titillium" w:hAnsi="Titillium Web" w:cs="Titillium"/>
                <w:szCs w:val="24"/>
              </w:rPr>
              <w:t xml:space="preserve"> 2025, p. 246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41BF"/>
    <w:rsid w:val="00472AF4"/>
    <w:rsid w:val="00551AF8"/>
    <w:rsid w:val="005B5AFF"/>
    <w:rsid w:val="006162A4"/>
    <w:rsid w:val="006346F7"/>
    <w:rsid w:val="006D6EFB"/>
    <w:rsid w:val="007145BC"/>
    <w:rsid w:val="007B591D"/>
    <w:rsid w:val="007E08FA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2026-05-13T19:33:00Z</dcterms:modified>
</cp:coreProperties>
</file>