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1205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266C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266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66C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266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66C8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E266C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266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66C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266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66C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266C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266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66C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266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66C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266C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266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66C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266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66C8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E266C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266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66C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266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66C8">
              <w:rPr>
                <w:rFonts w:ascii="Titillium Web" w:hAnsi="Titillium Web"/>
                <w:szCs w:val="24"/>
              </w:rPr>
              <w:t>1,06 m</w:t>
            </w:r>
          </w:p>
        </w:tc>
      </w:tr>
      <w:tr w:rsidR="0086297F" w:rsidRPr="00E266C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266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66C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266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66C8">
              <w:rPr>
                <w:rFonts w:ascii="Titillium Web" w:hAnsi="Titillium Web"/>
                <w:szCs w:val="24"/>
              </w:rPr>
              <w:t>2,0x1,60</w:t>
            </w:r>
          </w:p>
        </w:tc>
      </w:tr>
      <w:tr w:rsidR="0086297F" w:rsidRPr="00E266C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266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66C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266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66C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E266C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266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66C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266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66C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266C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266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66C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DFC2A51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Tomba 1205. a umazione.</w:t>
            </w:r>
          </w:p>
          <w:p w14:paraId="1DF02963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Fotografie.</w:t>
            </w:r>
          </w:p>
          <w:p w14:paraId="21708B24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con cassa di legno -</w:t>
            </w:r>
          </w:p>
          <w:p w14:paraId="7596A530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Lo scheletro e le suppellettili posavano sopra un terreno bruno-scuro per decomposizione del legno della cassa; lo strato di legno decomposto misura in media m. 0,03.</w:t>
            </w:r>
          </w:p>
          <w:p w14:paraId="2F4C1CB9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A m. 70,30 a sud dal Donna Bianca e a m. 31 a levante della poderale e a m. 1.06 di profondità poggiava uno scheletro orientato da nord-ovest a sud-est.</w:t>
            </w:r>
          </w:p>
          <w:p w14:paraId="15F6A978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Lungo il fianco destro erano disposte le suppellettili. Il piano sul quale erano suppellettili e scheletro era bruno scuro per la decomposizione legnosa della cassa.</w:t>
            </w:r>
          </w:p>
          <w:p w14:paraId="32D02647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Anche sui fittili e sullo scheletro si rinvennero traccie evidenti di legno marcito e consumato. Indubbiamente questa tomba era rinchiusa in cassa di lego.</w:t>
            </w:r>
          </w:p>
          <w:p w14:paraId="765948C8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Si notarono tenui traccie di calce.</w:t>
            </w:r>
          </w:p>
          <w:p w14:paraId="5A4A1C70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La macchia bruna sul terreno occupato dallo scheletro e dai fittili era lunga circa m 2,00 per 1,60 m.</w:t>
            </w:r>
          </w:p>
          <w:p w14:paraId="6831D139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Tronchetti di legno e frammenti non si rinvennero.</w:t>
            </w:r>
          </w:p>
          <w:p w14:paraId="5A345E0F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A destra dello scheletro le suppellettili erano rovesciate e disordinate, in varie posizioni.</w:t>
            </w:r>
          </w:p>
          <w:p w14:paraId="260943F0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Presso la testa dello scheletro erano:</w:t>
            </w:r>
          </w:p>
          <w:p w14:paraId="4C800389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266C8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E266C8">
              <w:rPr>
                <w:rFonts w:ascii="Titillium Web" w:hAnsi="Titillium Web"/>
                <w:i/>
                <w:iCs/>
                <w:szCs w:val="24"/>
              </w:rPr>
              <w:t xml:space="preserve"> conchiglie del tipo cardium</w:t>
            </w:r>
          </w:p>
          <w:p w14:paraId="66148532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1 cotile a piede stretto di forma tarda, a vernice nera scadente, con un’ansa staccata</w:t>
            </w:r>
          </w:p>
          <w:p w14:paraId="3C46B49E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lastRenderedPageBreak/>
              <w:t>era coperto da:</w:t>
            </w:r>
          </w:p>
          <w:p w14:paraId="7F8BE8FC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1 piattello con pieduccio, a vern. nera scadente</w:t>
            </w:r>
          </w:p>
          <w:p w14:paraId="357618B6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1 altro cotile eguale a precedente era presso la gamba destra; anche questo era coperto da</w:t>
            </w:r>
          </w:p>
          <w:p w14:paraId="0E9EE00D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1 piattello con pieduccio, a vern. nera scadente.</w:t>
            </w:r>
          </w:p>
          <w:p w14:paraId="000615B6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Fra i due cotili era:</w:t>
            </w:r>
          </w:p>
          <w:p w14:paraId="047BA96F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1 oinochoe a forma di trottola, con pieduccio alto e stretto e collo lungo con beccuccio verticale a cartoccio e ansa verticale. Intero. è di fattezza tozza e pesante: è verniciato con tinta bruno nerastra, scadente.</w:t>
            </w:r>
          </w:p>
          <w:p w14:paraId="171FB14A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Li presso erano:</w:t>
            </w:r>
          </w:p>
          <w:p w14:paraId="35E11A3A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266C8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E266C8">
              <w:rPr>
                <w:rFonts w:ascii="Titillium Web" w:hAnsi="Titillium Web"/>
                <w:i/>
                <w:iCs/>
                <w:szCs w:val="24"/>
              </w:rPr>
              <w:t xml:space="preserve"> scodelle comuni, a vern. nera scadente, intere (una crinata sull’orlo)</w:t>
            </w:r>
          </w:p>
          <w:p w14:paraId="17B7E926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Presso la gamba destra dello scheletro:</w:t>
            </w:r>
          </w:p>
          <w:p w14:paraId="05782269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1 pigna, frutto, marcita; fu raccolta e conservata</w:t>
            </w:r>
          </w:p>
          <w:p w14:paraId="6CCCD42F" w14:textId="77777777" w:rsidR="0049776B" w:rsidRPr="00E266C8" w:rsidRDefault="006951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66C8">
              <w:rPr>
                <w:rFonts w:ascii="Titillium Web" w:hAnsi="Titillium Web"/>
                <w:i/>
                <w:iCs/>
                <w:szCs w:val="24"/>
              </w:rPr>
              <w:t>Lo scheletro misurava m. 1.52 di lunghezza.</w:t>
            </w:r>
          </w:p>
        </w:tc>
      </w:tr>
      <w:tr w:rsidR="0086297F" w:rsidRPr="00E266C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266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66C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266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66C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E266C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266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66C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266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66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266C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266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66C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266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66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266C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266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66C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266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66C8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E266C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266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66C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8F4F834" w14:textId="77777777" w:rsidR="0049776B" w:rsidRPr="00E266C8" w:rsidRDefault="006951C3" w:rsidP="00E266C8">
            <w:pPr>
              <w:jc w:val="center"/>
              <w:rPr>
                <w:rFonts w:ascii="Titillium Web" w:hAnsi="Titillium Web"/>
                <w:szCs w:val="24"/>
              </w:rPr>
            </w:pPr>
            <w:r w:rsidRPr="00E266C8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E266C8">
              <w:rPr>
                <w:rFonts w:ascii="Titillium Web" w:eastAsia="Titillium" w:hAnsi="Titillium Web" w:cs="Titillium"/>
                <w:szCs w:val="24"/>
              </w:rPr>
              <w:t xml:space="preserve"> 1940, p. 340; </w:t>
            </w:r>
            <w:r w:rsidRPr="00E266C8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E266C8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9776B"/>
    <w:rsid w:val="00551AF8"/>
    <w:rsid w:val="005B5AFF"/>
    <w:rsid w:val="006162A4"/>
    <w:rsid w:val="006346F7"/>
    <w:rsid w:val="006D6EFB"/>
    <w:rsid w:val="007145BC"/>
    <w:rsid w:val="0086297F"/>
    <w:rsid w:val="009C07AA"/>
    <w:rsid w:val="009E4922"/>
    <w:rsid w:val="00AB321D"/>
    <w:rsid w:val="00B165C4"/>
    <w:rsid w:val="00C21EE0"/>
    <w:rsid w:val="00D900AB"/>
    <w:rsid w:val="00D936E8"/>
    <w:rsid w:val="00E24633"/>
    <w:rsid w:val="00E2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2026-05-13T19:32:00Z</dcterms:modified>
</cp:coreProperties>
</file>