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1207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3761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376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61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376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7614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F3761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376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61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376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761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3761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376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61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376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761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3761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376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61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376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7614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F3761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376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61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376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7614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F3761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376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61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376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7614">
              <w:rPr>
                <w:rFonts w:ascii="Titillium Web" w:hAnsi="Titillium Web"/>
                <w:szCs w:val="24"/>
              </w:rPr>
              <w:t>2,5x2,0</w:t>
            </w:r>
          </w:p>
        </w:tc>
      </w:tr>
      <w:tr w:rsidR="0086297F" w:rsidRPr="00F3761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376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61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376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7614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F3761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376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61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376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761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3761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376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61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94B302E" w14:textId="77777777" w:rsidR="00DE4E9F" w:rsidRPr="00F37614" w:rsidRDefault="00BB249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7614">
              <w:rPr>
                <w:rFonts w:ascii="Titillium Web" w:hAnsi="Titillium Web"/>
                <w:i/>
                <w:iCs/>
                <w:szCs w:val="24"/>
              </w:rPr>
              <w:t>Tomba 1207 a umazione.</w:t>
            </w:r>
          </w:p>
          <w:p w14:paraId="54844A7F" w14:textId="77777777" w:rsidR="00DE4E9F" w:rsidRPr="00F37614" w:rsidRDefault="00BB249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7614">
              <w:rPr>
                <w:rFonts w:ascii="Titillium Web" w:hAnsi="Titillium Web"/>
                <w:i/>
                <w:iCs/>
                <w:szCs w:val="24"/>
              </w:rPr>
              <w:t>Fotografia.</w:t>
            </w:r>
          </w:p>
          <w:p w14:paraId="722AD8A7" w14:textId="77777777" w:rsidR="00DE4E9F" w:rsidRPr="00F37614" w:rsidRDefault="00BB249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7614">
              <w:rPr>
                <w:rFonts w:ascii="Titillium Web" w:hAnsi="Titillium Web"/>
                <w:i/>
                <w:iCs/>
                <w:szCs w:val="24"/>
              </w:rPr>
              <w:t>A m. 86.50 a sud del Donna Bianca e a m. 29,30 a lev. della poderale e a m. 1,10 di profondità poggiava uno scheletro orientato da nord-ovest a sud-est (per essere più esatti il cranio era a nord-nord-ovest).</w:t>
            </w:r>
          </w:p>
          <w:p w14:paraId="70C67BCC" w14:textId="77777777" w:rsidR="00DE4E9F" w:rsidRPr="00F37614" w:rsidRDefault="00BB249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7614">
              <w:rPr>
                <w:rFonts w:ascii="Titillium Web" w:hAnsi="Titillium Web"/>
                <w:i/>
                <w:iCs/>
                <w:szCs w:val="24"/>
              </w:rPr>
              <w:t>Anche sotto a questo scheletro e alle suppellettili, il terreno era brunastro per decomposizione legnosa, per un tratto lungo circa m. 2,50 per metri 2 circa.</w:t>
            </w:r>
          </w:p>
          <w:p w14:paraId="09882824" w14:textId="77777777" w:rsidR="00DE4E9F" w:rsidRPr="00F37614" w:rsidRDefault="00BB249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7614">
              <w:rPr>
                <w:rFonts w:ascii="Titillium Web" w:hAnsi="Titillium Web"/>
                <w:i/>
                <w:iCs/>
                <w:szCs w:val="24"/>
              </w:rPr>
              <w:t>Veri e propri pezzi di legno o travicelli non si rinvennero ma la traccia abbondante dei residui legnosi era evidente in modo assoluto e non si può mettere in dubbio che ciò era dovuto alla cassa di legno, poiché simili traccie si sono rinvenute anche sullo scheletro e sui vasi.</w:t>
            </w:r>
          </w:p>
          <w:p w14:paraId="47789743" w14:textId="77777777" w:rsidR="00DE4E9F" w:rsidRPr="00F37614" w:rsidRDefault="00BB249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7614">
              <w:rPr>
                <w:rFonts w:ascii="Titillium Web" w:hAnsi="Titillium Web"/>
                <w:i/>
                <w:iCs/>
                <w:szCs w:val="24"/>
              </w:rPr>
              <w:t>Il terreno (in questa trincea) pur mantenendosi sabbioso affonda, ha però più argilla o limo, e anche il fatto di essere quasi al declivio del dosso (ponente) il terreno deve essere pregno di sostanze untuose dovute alla decomposizione delle alghe o torbe; traccie che si notano in tutta la lunghezza della trincea da nord a sud e ciò deve avere avuto la ragione di conservare più lungamente le sostanze legnose.</w:t>
            </w:r>
          </w:p>
          <w:p w14:paraId="784FC94B" w14:textId="77777777" w:rsidR="00DE4E9F" w:rsidRPr="00F37614" w:rsidRDefault="00BB249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7614">
              <w:rPr>
                <w:rFonts w:ascii="Titillium Web" w:hAnsi="Titillium Web"/>
                <w:i/>
                <w:iCs/>
                <w:szCs w:val="24"/>
              </w:rPr>
              <w:t xml:space="preserve">Nella parte più alta del dosso, la sabbia è più pura e ricca di calce, e consuma più rapidamente il legno e lo decolora in maniera fortissima, che alle volte si rimane dubbiosi a giudicare </w:t>
            </w:r>
            <w:r w:rsidRPr="00F37614">
              <w:rPr>
                <w:rFonts w:ascii="Titillium Web" w:hAnsi="Titillium Web"/>
                <w:i/>
                <w:iCs/>
                <w:szCs w:val="24"/>
              </w:rPr>
              <w:lastRenderedPageBreak/>
              <w:t>da certe macchie di un colore bruno-rosa pallido che è proprio del legno mirabilmente decomposto e scolorito.</w:t>
            </w:r>
          </w:p>
          <w:p w14:paraId="27EA27ED" w14:textId="77777777" w:rsidR="00DE4E9F" w:rsidRPr="00F37614" w:rsidRDefault="00BB249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7614">
              <w:rPr>
                <w:rFonts w:ascii="Titillium Web" w:hAnsi="Titillium Web"/>
                <w:i/>
                <w:iCs/>
                <w:szCs w:val="24"/>
              </w:rPr>
              <w:t>Lo scheletro misurava m 1,55 di lunghezza ed era a posto senza spostamento alcuno.</w:t>
            </w:r>
          </w:p>
          <w:p w14:paraId="5D0A754E" w14:textId="77777777" w:rsidR="00DE4E9F" w:rsidRPr="00F37614" w:rsidRDefault="00BB249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7614">
              <w:rPr>
                <w:rFonts w:ascii="Titillium Web" w:hAnsi="Titillium Web"/>
                <w:i/>
                <w:iCs/>
                <w:szCs w:val="24"/>
              </w:rPr>
              <w:t>Le suppellettili, poche e scadenti, erano disposte sul fianco destro, anche queste ribaltate dal lato di sud-est.</w:t>
            </w:r>
          </w:p>
          <w:p w14:paraId="754312BD" w14:textId="77777777" w:rsidR="00DE4E9F" w:rsidRPr="00F37614" w:rsidRDefault="00BB249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7614">
              <w:rPr>
                <w:rFonts w:ascii="Titillium Web" w:hAnsi="Titillium Web"/>
                <w:i/>
                <w:iCs/>
                <w:szCs w:val="24"/>
              </w:rPr>
              <w:t>Nessuna traccia di panchetto che avesse sostenuto i fittili.</w:t>
            </w:r>
          </w:p>
          <w:p w14:paraId="2932E1F6" w14:textId="77777777" w:rsidR="00DE4E9F" w:rsidRPr="00F37614" w:rsidRDefault="00BB249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7614">
              <w:rPr>
                <w:rFonts w:ascii="Titillium Web" w:hAnsi="Titillium Web"/>
                <w:i/>
                <w:iCs/>
                <w:szCs w:val="24"/>
              </w:rPr>
              <w:t>Furono raccolti:</w:t>
            </w:r>
          </w:p>
          <w:p w14:paraId="2013533D" w14:textId="77777777" w:rsidR="00DE4E9F" w:rsidRPr="00F37614" w:rsidRDefault="00BB249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7614">
              <w:rPr>
                <w:rFonts w:ascii="Titillium Web" w:hAnsi="Titillium Web"/>
                <w:i/>
                <w:iCs/>
                <w:szCs w:val="24"/>
              </w:rPr>
              <w:t>1 vasetto piccolo a ventre sferoidale, con bocca larga, a vernice nera scadente, senza anse e intero. Il vasetto era coperto da:</w:t>
            </w:r>
          </w:p>
          <w:p w14:paraId="206D1FD5" w14:textId="77777777" w:rsidR="00DE4E9F" w:rsidRPr="00F37614" w:rsidRDefault="00BB249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7614">
              <w:rPr>
                <w:rFonts w:ascii="Titillium Web" w:hAnsi="Titillium Web"/>
                <w:i/>
                <w:iCs/>
                <w:szCs w:val="24"/>
              </w:rPr>
              <w:t>1 piattello, con pieduccio, a vern. nera scadente; è slabbrato</w:t>
            </w:r>
          </w:p>
          <w:p w14:paraId="156AEB99" w14:textId="77777777" w:rsidR="00DE4E9F" w:rsidRPr="00F37614" w:rsidRDefault="00BB249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7614">
              <w:rPr>
                <w:rFonts w:ascii="Titillium Web" w:hAnsi="Titillium Web"/>
                <w:i/>
                <w:iCs/>
                <w:szCs w:val="24"/>
              </w:rPr>
              <w:t>1 tazzina a piede alto, a vern. nera scadente, liscia, con palmette impresse nell’interno. è in frammenti</w:t>
            </w:r>
          </w:p>
          <w:p w14:paraId="41DD0F6B" w14:textId="77777777" w:rsidR="00DE4E9F" w:rsidRPr="00F37614" w:rsidRDefault="00BB249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3761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37614">
              <w:rPr>
                <w:rFonts w:ascii="Titillium Web" w:hAnsi="Titillium Web"/>
                <w:i/>
                <w:iCs/>
                <w:szCs w:val="24"/>
              </w:rPr>
              <w:t xml:space="preserve"> piccole coppine, con pieduccio, a vernice nera scadente: entrambe frammentate nell’orlo</w:t>
            </w:r>
          </w:p>
          <w:p w14:paraId="58A5569C" w14:textId="77777777" w:rsidR="00DE4E9F" w:rsidRPr="00F37614" w:rsidRDefault="00BB249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3761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37614">
              <w:rPr>
                <w:rFonts w:ascii="Titillium Web" w:hAnsi="Titillium Web"/>
                <w:i/>
                <w:iCs/>
                <w:szCs w:val="24"/>
              </w:rPr>
              <w:t xml:space="preserve"> tazzette lisce, apode, a vern. nera scadente: in frammenti.</w:t>
            </w:r>
          </w:p>
          <w:p w14:paraId="59F8773C" w14:textId="77777777" w:rsidR="00DE4E9F" w:rsidRPr="00F37614" w:rsidRDefault="00BB249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7614">
              <w:rPr>
                <w:rFonts w:ascii="Titillium Web" w:hAnsi="Titillium Web"/>
                <w:i/>
                <w:iCs/>
                <w:szCs w:val="24"/>
              </w:rPr>
              <w:t>Hummus spessore 0,35.</w:t>
            </w:r>
          </w:p>
        </w:tc>
      </w:tr>
      <w:tr w:rsidR="0086297F" w:rsidRPr="00F3761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376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614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376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7614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F3761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376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61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376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761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3761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376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61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376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761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3761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376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61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376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7614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F3761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376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761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C032D76" w14:textId="77777777" w:rsidR="00DE4E9F" w:rsidRPr="00F37614" w:rsidRDefault="00BB2490" w:rsidP="00F37614">
            <w:pPr>
              <w:jc w:val="center"/>
              <w:rPr>
                <w:rFonts w:ascii="Titillium Web" w:hAnsi="Titillium Web"/>
                <w:szCs w:val="24"/>
              </w:rPr>
            </w:pPr>
            <w:r w:rsidRPr="00F37614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F37614">
              <w:rPr>
                <w:rFonts w:ascii="Titillium Web" w:eastAsia="Titillium" w:hAnsi="Titillium Web" w:cs="Titillium"/>
                <w:szCs w:val="24"/>
              </w:rPr>
              <w:t xml:space="preserve"> 1940, p. 340; </w:t>
            </w:r>
            <w:r w:rsidRPr="00F37614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F37614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75FD9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E4E9F"/>
    <w:rsid w:val="00E24633"/>
    <w:rsid w:val="00F3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2026-05-13T19:30:00Z</dcterms:modified>
</cp:coreProperties>
</file>