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C805DE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C805DE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C805DE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C805DE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C805DE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C805DE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C805DE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A09A7D4" w:rsidR="001B5504" w:rsidRPr="00C805DE" w:rsidRDefault="00F81D3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C805DE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F783D30" w:rsidR="001B5504" w:rsidRPr="00C805DE" w:rsidRDefault="00F81D3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C805DE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C805DE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0CFB38C5" w14:textId="77777777" w:rsidR="00F81D30" w:rsidRPr="00C805DE" w:rsidRDefault="00F81D30" w:rsidP="00F81D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C805DE">
              <w:rPr>
                <w:rFonts w:ascii="Titillium Web" w:hAnsi="Titillium Web" w:cs="Times New Roman"/>
                <w:i/>
                <w:iCs/>
                <w:szCs w:val="24"/>
              </w:rPr>
              <w:t>121 tomba – &lt; a cremazione &gt;</w:t>
            </w:r>
          </w:p>
          <w:p w14:paraId="1CBD9C5C" w14:textId="77777777" w:rsidR="00F81D30" w:rsidRPr="00C805DE" w:rsidRDefault="00F81D30" w:rsidP="00F81D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C805DE">
              <w:rPr>
                <w:rFonts w:ascii="Titillium Web" w:hAnsi="Titillium Web" w:cs="Times New Roman"/>
                <w:i/>
                <w:iCs/>
                <w:szCs w:val="24"/>
              </w:rPr>
              <w:t xml:space="preserve">A m. 18 a sud del frumento, e a m. 15 dall’asse del dosso, a lev., alla </w:t>
            </w:r>
            <w:proofErr w:type="spellStart"/>
            <w:r w:rsidRPr="00C805DE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C805DE">
              <w:rPr>
                <w:rFonts w:ascii="Titillium Web" w:hAnsi="Titillium Web" w:cs="Times New Roman"/>
                <w:i/>
                <w:iCs/>
                <w:szCs w:val="24"/>
              </w:rPr>
              <w:t xml:space="preserve"> di m. 0,80, si rinviene</w:t>
            </w:r>
          </w:p>
          <w:p w14:paraId="31243124" w14:textId="77777777" w:rsidR="00F81D30" w:rsidRPr="00C805DE" w:rsidRDefault="00F81D30" w:rsidP="00F81D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C805DE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piccolo </w:t>
            </w:r>
            <w:proofErr w:type="spellStart"/>
            <w:r w:rsidRPr="00C805DE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C805DE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, intero</w:t>
            </w:r>
            <w:r w:rsidRPr="00C805DE">
              <w:rPr>
                <w:rFonts w:ascii="Titillium Web" w:hAnsi="Titillium Web" w:cs="Times New Roman"/>
                <w:i/>
                <w:iCs/>
                <w:szCs w:val="24"/>
              </w:rPr>
              <w:t xml:space="preserve">, di terra gialla, coperta da una </w:t>
            </w:r>
            <w:r w:rsidRPr="00C805DE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ciotola</w:t>
            </w:r>
            <w:r w:rsidRPr="00C805DE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n., in frammenti. È alto 0,23.</w:t>
            </w:r>
          </w:p>
          <w:p w14:paraId="1A6B7E7E" w14:textId="1A4D141F" w:rsidR="001B5504" w:rsidRPr="00C805DE" w:rsidRDefault="00F81D30" w:rsidP="00F81D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C805DE">
              <w:rPr>
                <w:rFonts w:ascii="Titillium Web" w:hAnsi="Titillium Web" w:cs="Times New Roman"/>
                <w:i/>
                <w:iCs/>
                <w:szCs w:val="24"/>
              </w:rPr>
              <w:t xml:space="preserve">Entro sopra le ceneri </w:t>
            </w:r>
            <w:r w:rsidRPr="00C805DE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piattello di terra</w:t>
            </w:r>
            <w:r w:rsidRPr="00C805DE">
              <w:rPr>
                <w:rFonts w:ascii="Titillium Web" w:hAnsi="Titillium Web" w:cs="Times New Roman"/>
                <w:i/>
                <w:iCs/>
                <w:szCs w:val="24"/>
              </w:rPr>
              <w:t xml:space="preserve"> cenerognola di impasto locale fragilissimo.</w:t>
            </w:r>
          </w:p>
        </w:tc>
      </w:tr>
      <w:tr w:rsidR="001B5504" w:rsidRPr="00C805DE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6F469016" w14:textId="77777777" w:rsidR="00084236" w:rsidRPr="00C805DE" w:rsidRDefault="00084236" w:rsidP="00EE429D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C805DE">
              <w:rPr>
                <w:rFonts w:ascii="Titillium Web" w:hAnsi="Titillium Web" w:cs="Times New Roman"/>
                <w:szCs w:val="24"/>
              </w:rPr>
              <w:t>Il cinerario, un’olla di produzione locale in ceramica depurata (n. 1), era coperto da una ciotola a v.n. locale (n. 2) e conteneva – insieme ai resti combusti del defunto – un piatto in ceramica grigia di produzione locale (n. 3).</w:t>
            </w:r>
          </w:p>
          <w:p w14:paraId="628FA305" w14:textId="77777777" w:rsidR="001B5504" w:rsidRPr="00C805DE" w:rsidRDefault="00084236" w:rsidP="00EE429D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1. Olla di produzione locale (IG 45080; ceramica depurata)</w:t>
            </w:r>
          </w:p>
          <w:p w14:paraId="56C7F51A" w14:textId="77777777" w:rsidR="00084236" w:rsidRPr="00C805DE" w:rsidRDefault="00084236" w:rsidP="00EE429D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 xml:space="preserve">2. Ciotola stampigliata di produzione volterrana (IG </w:t>
            </w:r>
            <w:r w:rsidR="0072354A" w:rsidRPr="00C805DE">
              <w:rPr>
                <w:rFonts w:ascii="Titillium Web" w:hAnsi="Titillium Web"/>
                <w:szCs w:val="24"/>
              </w:rPr>
              <w:t>20664</w:t>
            </w:r>
            <w:r w:rsidR="00C923D2" w:rsidRPr="00C805DE">
              <w:rPr>
                <w:rFonts w:ascii="Titillium Web" w:hAnsi="Titillium Web"/>
                <w:szCs w:val="24"/>
              </w:rPr>
              <w:t>; vernice nera)</w:t>
            </w:r>
          </w:p>
          <w:p w14:paraId="5EE32F9C" w14:textId="1A1F5B8B" w:rsidR="00C923D2" w:rsidRPr="00C805DE" w:rsidRDefault="00C923D2" w:rsidP="00EE429D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 xml:space="preserve">3. </w:t>
            </w:r>
            <w:r w:rsidR="00EE429D" w:rsidRPr="00C805DE">
              <w:rPr>
                <w:rFonts w:ascii="Titillium Web" w:hAnsi="Titillium Web"/>
                <w:szCs w:val="24"/>
              </w:rPr>
              <w:t>Piatto di produzione locale (IG 20665; ceramica grigia)</w:t>
            </w:r>
          </w:p>
        </w:tc>
      </w:tr>
      <w:tr w:rsidR="001B5504" w:rsidRPr="00C805DE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C52C012" w:rsidR="001B5504" w:rsidRPr="00C805DE" w:rsidRDefault="00EE429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C805DE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5AD01A1" w:rsidR="001B5504" w:rsidRPr="00C805DE" w:rsidRDefault="00C805DE" w:rsidP="00C805DE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C805DE">
              <w:rPr>
                <w:rFonts w:ascii="Titillium Web" w:hAnsi="Titillium Web" w:cs="Times New Roman"/>
                <w:szCs w:val="24"/>
              </w:rPr>
              <w:t>Alla tomba è stato attribuito in un momento successivo un gruppo di otto conchiglie, che qui si esclude poiché non menzionato nel GdS.</w:t>
            </w:r>
          </w:p>
        </w:tc>
      </w:tr>
      <w:tr w:rsidR="001B5504" w:rsidRPr="00C805DE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805DE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805DE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805DE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zCs w:val="24"/>
              </w:rPr>
              <w:t>400-375 a.C.</w:t>
            </w:r>
          </w:p>
        </w:tc>
      </w:tr>
      <w:tr w:rsidR="001B5504" w:rsidRPr="00C805DE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lastRenderedPageBreak/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Baldoni</w:t>
            </w:r>
            <w:r w:rsidRPr="00C805DE">
              <w:rPr>
                <w:rFonts w:ascii="Titillium Web" w:hAnsi="Titillium Web"/>
                <w:szCs w:val="24"/>
              </w:rPr>
              <w:t xml:space="preserve"> 1981, pp. 122-123, tav. XXII.</w:t>
            </w:r>
          </w:p>
        </w:tc>
      </w:tr>
      <w:tr w:rsidR="001B5504" w:rsidRPr="00C805DE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C805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05DE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C805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84236"/>
    <w:rsid w:val="000D72F4"/>
    <w:rsid w:val="001B5504"/>
    <w:rsid w:val="001F2833"/>
    <w:rsid w:val="0029024B"/>
    <w:rsid w:val="002977D7"/>
    <w:rsid w:val="002F1500"/>
    <w:rsid w:val="00472AF4"/>
    <w:rsid w:val="00560743"/>
    <w:rsid w:val="005B5AFF"/>
    <w:rsid w:val="0068458A"/>
    <w:rsid w:val="00710B38"/>
    <w:rsid w:val="007145BC"/>
    <w:rsid w:val="0072354A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805DE"/>
    <w:rsid w:val="00C923D2"/>
    <w:rsid w:val="00CC46E5"/>
    <w:rsid w:val="00D54723"/>
    <w:rsid w:val="00DB1668"/>
    <w:rsid w:val="00E0524C"/>
    <w:rsid w:val="00EE429D"/>
    <w:rsid w:val="00F8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2026-05-17T17:13:00Z</dcterms:modified>
</cp:coreProperties>
</file>