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4354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94354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AE0A941" w:rsidR="001B5504" w:rsidRPr="00943547" w:rsidRDefault="0073796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4354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31C2D0B5" w:rsidR="001B5504" w:rsidRPr="00943547" w:rsidRDefault="0094354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94354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1F7CDF8F" w:rsidR="001B5504" w:rsidRPr="00943547" w:rsidRDefault="0094354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94354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1,40 m</w:t>
            </w:r>
          </w:p>
        </w:tc>
      </w:tr>
      <w:tr w:rsidR="001B5504" w:rsidRPr="0094354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4354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1E8185B" w:rsidR="001B5504" w:rsidRPr="00943547" w:rsidRDefault="004A1D1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4354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FFB19A1" w:rsidR="001B5504" w:rsidRPr="00943547" w:rsidRDefault="004A1D1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4354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4354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924484C" w14:textId="77777777" w:rsidR="004A1D1D" w:rsidRPr="00943547" w:rsidRDefault="004A1D1D" w:rsidP="004A1D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>li</w:t>
            </w:r>
            <w:proofErr w:type="spellEnd"/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 xml:space="preserve"> 23 agosto – </w:t>
            </w:r>
          </w:p>
          <w:p w14:paraId="1FF64A07" w14:textId="77777777" w:rsidR="004A1D1D" w:rsidRPr="00943547" w:rsidRDefault="004A1D1D" w:rsidP="004A1D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 xml:space="preserve">Tomba 129 </w:t>
            </w:r>
            <w:proofErr w:type="gramStart"/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>– ?</w:t>
            </w:r>
            <w:proofErr w:type="gramEnd"/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 xml:space="preserve"> senza scheletro e senza ceneri</w:t>
            </w:r>
          </w:p>
          <w:p w14:paraId="4682ADC8" w14:textId="77777777" w:rsidR="004A1D1D" w:rsidRPr="00943547" w:rsidRDefault="004A1D1D" w:rsidP="004A1D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>Proseguendo verso sud lo scavo per lo scolo, a m. 15 circa, alla profondità di m. 1,40 si rinviene</w:t>
            </w:r>
          </w:p>
          <w:p w14:paraId="1E51B730" w14:textId="77777777" w:rsidR="004A1D1D" w:rsidRPr="00943547" w:rsidRDefault="004A1D1D" w:rsidP="004A1D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>1 cratere figurato a campana di argilla di impasto giallognolo e di disegno scorrettissimo a tinta bruna (vaso di fabbrica apula?)</w:t>
            </w:r>
          </w:p>
          <w:p w14:paraId="3FED64A2" w14:textId="77777777" w:rsidR="004A1D1D" w:rsidRPr="00943547" w:rsidRDefault="004A1D1D" w:rsidP="004A1D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 xml:space="preserve">Scena di abbigliamento con figure femminili, tozze e malissimo disegnate: ha il piede staccato e parte dell’orlo rotto – restaurabile – </w:t>
            </w:r>
          </w:p>
          <w:p w14:paraId="1A6B7E7E" w14:textId="75B3E86A" w:rsidR="001B5504" w:rsidRPr="00943547" w:rsidRDefault="004A1D1D" w:rsidP="004A1D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43547">
              <w:rPr>
                <w:rFonts w:ascii="Titillium Web" w:hAnsi="Titillium Web" w:cs="Times New Roman"/>
                <w:i/>
                <w:iCs/>
                <w:szCs w:val="24"/>
              </w:rPr>
              <w:t xml:space="preserve">Altro – </w:t>
            </w:r>
          </w:p>
        </w:tc>
      </w:tr>
      <w:tr w:rsidR="001B5504" w:rsidRPr="0094354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BD1B9DF" w14:textId="048C3760" w:rsidR="001B5504" w:rsidRPr="00943547" w:rsidRDefault="00943547" w:rsidP="0094354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43547">
              <w:rPr>
                <w:rFonts w:ascii="Titillium Web" w:hAnsi="Titillium Web" w:cs="Times New Roman"/>
                <w:szCs w:val="24"/>
              </w:rPr>
              <w:t>Non sono note informazioni relative alla stratigrafia, allo stato di rinvenimento, al rito di seppellimento e alla struttura tombale.</w:t>
            </w:r>
            <w:r w:rsidR="006C3BA3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943547">
              <w:rPr>
                <w:rFonts w:ascii="Titillium Web" w:hAnsi="Titillium Web" w:cs="Times New Roman"/>
                <w:szCs w:val="24"/>
              </w:rPr>
              <w:t xml:space="preserve">Si conserva il cratere a campana attico a </w:t>
            </w:r>
            <w:proofErr w:type="spellStart"/>
            <w:r w:rsidRPr="00943547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943547">
              <w:rPr>
                <w:rFonts w:ascii="Titillium Web" w:hAnsi="Titillium Web" w:cs="Times New Roman"/>
                <w:szCs w:val="24"/>
              </w:rPr>
              <w:t>. rinvenuto durante lo scavo (n. 1).</w:t>
            </w:r>
          </w:p>
          <w:p w14:paraId="5EE32F9C" w14:textId="72ABCC39" w:rsidR="00943547" w:rsidRPr="00943547" w:rsidRDefault="00943547" w:rsidP="0094354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43547">
              <w:rPr>
                <w:rFonts w:ascii="Titillium Web" w:hAnsi="Titillium Web" w:cs="Times New Roman"/>
                <w:szCs w:val="24"/>
              </w:rPr>
              <w:t>1. Cratere a campana attico (IG 3170; figure rosse)</w:t>
            </w:r>
          </w:p>
        </w:tc>
      </w:tr>
      <w:tr w:rsidR="001B5504" w:rsidRPr="0094354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FD35130" w:rsidR="001B5504" w:rsidRPr="00943547" w:rsidRDefault="0094354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4354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ADFF5F2" w:rsidR="001B5504" w:rsidRPr="00943547" w:rsidRDefault="0094354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4354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4354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4354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4354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szCs w:val="24"/>
              </w:rPr>
              <w:t>350-325 a.C.</w:t>
            </w:r>
          </w:p>
        </w:tc>
      </w:tr>
      <w:tr w:rsidR="001B5504" w:rsidRPr="0094354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43547">
              <w:rPr>
                <w:rFonts w:ascii="Titillium Web" w:hAnsi="Titillium Web"/>
                <w:i/>
                <w:iCs/>
                <w:szCs w:val="24"/>
              </w:rPr>
              <w:t>Classico Anticlassico</w:t>
            </w:r>
            <w:r w:rsidRPr="00943547">
              <w:rPr>
                <w:rFonts w:ascii="Titillium Web" w:hAnsi="Titillium Web"/>
                <w:szCs w:val="24"/>
              </w:rPr>
              <w:t xml:space="preserve"> 1996, p. 100.</w:t>
            </w:r>
          </w:p>
        </w:tc>
      </w:tr>
      <w:tr w:rsidR="001B5504" w:rsidRPr="0094354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4354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3547">
              <w:rPr>
                <w:rFonts w:ascii="Titillium Web" w:hAnsi="Titillium Web"/>
                <w:smallCaps/>
                <w:szCs w:val="24"/>
              </w:rPr>
              <w:lastRenderedPageBreak/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4354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4A1D1D"/>
    <w:rsid w:val="00560743"/>
    <w:rsid w:val="005B5AFF"/>
    <w:rsid w:val="0068458A"/>
    <w:rsid w:val="006C3BA3"/>
    <w:rsid w:val="00710B38"/>
    <w:rsid w:val="007145BC"/>
    <w:rsid w:val="00737966"/>
    <w:rsid w:val="007D54CD"/>
    <w:rsid w:val="00942E70"/>
    <w:rsid w:val="00943547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3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2026-05-18T08:50:00Z</dcterms:modified>
</cp:coreProperties>
</file>