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F973A1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F973A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F973A1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2592848F" w:rsidR="001B5504" w:rsidRPr="00F973A1" w:rsidRDefault="002148C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F973A1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58D115CA" w:rsidR="001B5504" w:rsidRPr="00F973A1" w:rsidRDefault="002148C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F973A1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491F0A7F" w:rsidR="001B5504" w:rsidRPr="00F973A1" w:rsidRDefault="002148C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Fossa, di forma non registrata</w:t>
            </w:r>
          </w:p>
        </w:tc>
      </w:tr>
      <w:tr w:rsidR="001B5504" w:rsidRPr="00F973A1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96AF97E" w:rsidR="001B5504" w:rsidRPr="00F973A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F973A1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309F91B6" w:rsidR="001B5504" w:rsidRPr="00F973A1" w:rsidRDefault="008C727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F973A1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B5607BA" w:rsidR="001B5504" w:rsidRPr="00F973A1" w:rsidRDefault="008C727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N-S</w:t>
            </w:r>
          </w:p>
        </w:tc>
      </w:tr>
      <w:tr w:rsidR="001B5504" w:rsidRPr="00F973A1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E7357AB" w:rsidR="001B5504" w:rsidRPr="00F973A1" w:rsidRDefault="008C727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973A1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F973A1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00E8A587" w14:textId="77777777" w:rsidR="008C727C" w:rsidRPr="00F973A1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F973A1">
              <w:rPr>
                <w:rFonts w:ascii="Titillium Web" w:hAnsi="Titillium Web"/>
                <w:i/>
                <w:iCs/>
                <w:szCs w:val="24"/>
              </w:rPr>
              <w:t>Tomba 13 - a umazione</w:t>
            </w:r>
            <w:r w:rsidRPr="00F973A1">
              <w:rPr>
                <w:rFonts w:ascii="Titillium Web" w:hAnsi="Titillium Web"/>
                <w:i/>
                <w:iCs/>
                <w:szCs w:val="24"/>
              </w:rPr>
              <w:br/>
              <w:t>A m. 34 a nord delle tombe 00, si rinviene uno scheletro avvolto nella calce, orientato da nord a sud e alla profondità di m. 0,60, il quale aveva disposto presso il fianco destro il seguente materiale:</w:t>
            </w:r>
            <w:r w:rsidRPr="00F973A1">
              <w:rPr>
                <w:rFonts w:ascii="Titillium Web" w:hAnsi="Titillium Web"/>
                <w:i/>
                <w:iCs/>
                <w:szCs w:val="24"/>
              </w:rPr>
              <w:br/>
              <w:t>1 oinochoe a orifizio circolare, in frammenti, a fig. rosse su fondo nero; di bel disegno. Sono tre figure, due di donna e in mezzo a loro la figura di Mercurio con il petaso in capo e il caduceo nella sinistra (fram.ti, tutti).</w:t>
            </w:r>
            <w:r w:rsidRPr="00F973A1">
              <w:rPr>
                <w:rFonts w:ascii="Titillium Web" w:hAnsi="Titillium Web"/>
                <w:i/>
                <w:iCs/>
                <w:szCs w:val="24"/>
              </w:rPr>
              <w:br/>
              <w:t xml:space="preserve">1 piatto a vern. n., ad alto piede, decorato nell'orlo di foglioline rosse su f.n. e nel medaglione una bella testa di donna? incorniciata da folta capigliatura e con ramo di lauro attraverso i capelli, sulla fronte. </w:t>
            </w:r>
          </w:p>
          <w:p w14:paraId="1A6B7E7E" w14:textId="2BA2000C" w:rsidR="001B5504" w:rsidRPr="00F973A1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F973A1">
              <w:rPr>
                <w:rFonts w:ascii="Titillium Web" w:hAnsi="Titillium Web"/>
                <w:i/>
                <w:iCs/>
                <w:szCs w:val="24"/>
              </w:rPr>
              <w:t>È di disegno fine: misura 0,20 di diametro.</w:t>
            </w:r>
            <w:r w:rsidRPr="00F973A1">
              <w:rPr>
                <w:rFonts w:ascii="Titillium Web" w:hAnsi="Titillium Web"/>
                <w:i/>
                <w:iCs/>
                <w:szCs w:val="24"/>
              </w:rPr>
              <w:br/>
              <w:t>1 skyphos in frammenti, a figure rosse su f.n. Le figure da una parte, (fra le due anse) sono di due giovani ignudi, di fronte fra loro, quello a sin. con bastone, quello a destra con braccio steso orrizontale verso il compagno e nella d. lo strigile</w:t>
            </w:r>
            <w:r w:rsidRPr="00F973A1">
              <w:rPr>
                <w:rFonts w:ascii="Titillium Web" w:hAnsi="Titillium Web"/>
                <w:i/>
                <w:iCs/>
                <w:szCs w:val="24"/>
              </w:rPr>
              <w:br/>
              <w:t>Dall’altro lato la scena è quasi identica: due giovani, uno ammantato con bastone in mano, l’altro di fronte al primo, ha il bastone sotto l’ascella. Il disegno non è fine, ma neanche trascurato.</w:t>
            </w:r>
            <w:r w:rsidRPr="00F973A1">
              <w:rPr>
                <w:rFonts w:ascii="Titillium Web" w:hAnsi="Titillium Web"/>
                <w:i/>
                <w:iCs/>
                <w:szCs w:val="24"/>
              </w:rPr>
              <w:br/>
              <w:t>4 coppe a ver. n. e con basso piede; in frammenti</w:t>
            </w:r>
            <w:r w:rsidRPr="00F973A1">
              <w:rPr>
                <w:rFonts w:ascii="Titillium Web" w:hAnsi="Titillium Web"/>
                <w:i/>
                <w:iCs/>
                <w:szCs w:val="24"/>
              </w:rPr>
              <w:br/>
              <w:t>1 altro oinochoe a bocca trilobata, e a v.n.: alto 0,155</w:t>
            </w:r>
            <w:r w:rsidRPr="00F973A1">
              <w:rPr>
                <w:rFonts w:ascii="Titillium Web" w:hAnsi="Titillium Web"/>
                <w:i/>
                <w:iCs/>
                <w:szCs w:val="24"/>
              </w:rPr>
              <w:br/>
              <w:t>5 piattelli di terra rossa locale, fra frammentati e interi.</w:t>
            </w:r>
          </w:p>
        </w:tc>
      </w:tr>
      <w:tr w:rsidR="001B5504" w:rsidRPr="00F973A1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6B1A8600" w14:textId="35195460" w:rsidR="00C41A1F" w:rsidRPr="00901CA6" w:rsidRDefault="00C41A1F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 w:cs="Times New Roman"/>
                <w:szCs w:val="24"/>
              </w:rPr>
              <w:t>Lungo il fianco destro si disponeva il corredo, senza ulteriori specifiche. Questo comprendeva prodotti attici, figurati e a v.n. (nn. 1-8), e vasi locali in ceramica depurata (nn. 9-13). Una delle ciotole a v.n., infine, è andata perduta (n. 8*).</w:t>
            </w:r>
          </w:p>
          <w:p w14:paraId="57CB027C" w14:textId="4F013680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Pr="00901CA6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Oinochoe attica a bocca rotonda</w:t>
              </w:r>
            </w:hyperlink>
            <w:r w:rsidRPr="00901CA6">
              <w:rPr>
                <w:rFonts w:ascii="Titillium Web" w:hAnsi="Titillium Web"/>
                <w:szCs w:val="24"/>
              </w:rPr>
              <w:t xml:space="preserve"> (IG 2506; figure rosse)</w:t>
            </w:r>
          </w:p>
          <w:p w14:paraId="222B24EB" w14:textId="4322EA2A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 xml:space="preserve">2. </w:t>
            </w:r>
            <w:hyperlink r:id="rId6" w:history="1">
              <w:r w:rsidRPr="00901CA6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Skyphos attico</w:t>
              </w:r>
            </w:hyperlink>
            <w:r w:rsidRPr="00901CA6">
              <w:rPr>
                <w:rFonts w:ascii="Titillium Web" w:hAnsi="Titillium Web"/>
                <w:szCs w:val="24"/>
              </w:rPr>
              <w:t xml:space="preserve"> (IG 2733; figure rosse)</w:t>
            </w:r>
          </w:p>
          <w:p w14:paraId="6C3404FD" w14:textId="4FD4E71F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 xml:space="preserve">3. </w:t>
            </w:r>
            <w:hyperlink r:id="rId7" w:history="1">
              <w:r w:rsidRPr="00901CA6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Piatto su alto piede attico</w:t>
              </w:r>
            </w:hyperlink>
            <w:r w:rsidRPr="00901CA6">
              <w:rPr>
                <w:rFonts w:ascii="Titillium Web" w:hAnsi="Titillium Web"/>
                <w:szCs w:val="24"/>
              </w:rPr>
              <w:t xml:space="preserve"> (IG 2448; figure rosse)</w:t>
            </w:r>
          </w:p>
          <w:p w14:paraId="22B051E7" w14:textId="615BC91D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>4. Oinochoe attica a bocca trilobata (IG 403; vernice nera)</w:t>
            </w:r>
          </w:p>
          <w:p w14:paraId="6142C549" w14:textId="66BDF2CB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>5. Ciotola attica (IG 401; vernice nera)</w:t>
            </w:r>
          </w:p>
          <w:p w14:paraId="59976E77" w14:textId="50996C43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>6. Ciotola attica (IG 402; vernice nera)</w:t>
            </w:r>
          </w:p>
          <w:p w14:paraId="2175A91E" w14:textId="3C29B8FF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>7. Ciotola attica (IG 404; vernice nera)</w:t>
            </w:r>
          </w:p>
          <w:p w14:paraId="39E5AE3A" w14:textId="77777777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>8*. Ciotola attica (?) (vernice nera)</w:t>
            </w:r>
          </w:p>
          <w:p w14:paraId="3B59C81A" w14:textId="4A866581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>9. Piatto su alto piede di produzione locale (IG 405; ceramica depurata)</w:t>
            </w:r>
          </w:p>
          <w:p w14:paraId="7E5E6FE6" w14:textId="67AD5824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>10. Piatto su alto piede di produzione locale (IG 406; ceramica depurata)</w:t>
            </w:r>
          </w:p>
          <w:p w14:paraId="07F7BE53" w14:textId="1FA1771B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>11. Piatto di produzione locale (IG 407; ceramica depurata)</w:t>
            </w:r>
          </w:p>
          <w:p w14:paraId="464D1BB1" w14:textId="292BA63C" w:rsidR="006820ED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>12. Piatto di produzione locale (IG 408; ceramica depurata)</w:t>
            </w:r>
          </w:p>
          <w:p w14:paraId="5EE32F9C" w14:textId="1062E5A1" w:rsidR="001B5504" w:rsidRPr="00901CA6" w:rsidRDefault="006820ED" w:rsidP="00C41A1F">
            <w:pPr>
              <w:jc w:val="center"/>
              <w:rPr>
                <w:rFonts w:ascii="Titillium Web" w:hAnsi="Titillium Web"/>
                <w:szCs w:val="24"/>
              </w:rPr>
            </w:pPr>
            <w:r w:rsidRPr="00901CA6">
              <w:rPr>
                <w:rFonts w:ascii="Titillium Web" w:hAnsi="Titillium Web"/>
                <w:szCs w:val="24"/>
              </w:rPr>
              <w:t>13. Piatto di produzione locale (IG 409; ceramica depurata)</w:t>
            </w:r>
          </w:p>
        </w:tc>
      </w:tr>
      <w:tr w:rsidR="001B5504" w:rsidRPr="00F973A1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4A45D8B" w:rsidR="001B5504" w:rsidRPr="00F973A1" w:rsidRDefault="00F973A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F973A1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94C698E" w:rsidR="001B5504" w:rsidRPr="00F973A1" w:rsidRDefault="001303C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 w:cs="Times New Roman"/>
                <w:szCs w:val="24"/>
              </w:rPr>
              <w:t>Fra i reperti in ceramica depurata si è ritenuto opportuno comprendere anche due piatti su alto piede, nonostante il Proni usi il termine “piattelli”: il numero, l’impasto e lo stato di conservazione risultano coerenti.</w:t>
            </w:r>
          </w:p>
        </w:tc>
      </w:tr>
      <w:tr w:rsidR="001B5504" w:rsidRPr="00F973A1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F973A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F973A1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60E922FF" w:rsidR="001B5504" w:rsidRPr="00F973A1" w:rsidRDefault="001303C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973A1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F973A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F973A1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2667E284" w:rsidR="001B5504" w:rsidRPr="00F973A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zCs w:val="24"/>
              </w:rPr>
              <w:t>Ultimo quarto del V sec. a.C.</w:t>
            </w:r>
          </w:p>
        </w:tc>
      </w:tr>
      <w:tr w:rsidR="001B5504" w:rsidRPr="00F973A1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F973A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Negrioli</w:t>
            </w:r>
            <w:r w:rsidRPr="00F973A1">
              <w:rPr>
                <w:rFonts w:ascii="Titillium Web" w:hAnsi="Titillium Web"/>
                <w:szCs w:val="24"/>
              </w:rPr>
              <w:t xml:space="preserve"> 1924, pp. 195, 294, n. 3; </w:t>
            </w:r>
            <w:r w:rsidRPr="00F973A1">
              <w:rPr>
                <w:rFonts w:ascii="Titillium Web" w:hAnsi="Titillium Web"/>
                <w:smallCaps/>
                <w:szCs w:val="24"/>
              </w:rPr>
              <w:t>Berti</w:t>
            </w:r>
            <w:r w:rsidRPr="00F973A1">
              <w:rPr>
                <w:rFonts w:ascii="Titillium Web" w:hAnsi="Titillium Web"/>
                <w:szCs w:val="24"/>
              </w:rPr>
              <w:t xml:space="preserve"> 1983, p. 34.</w:t>
            </w:r>
          </w:p>
        </w:tc>
      </w:tr>
      <w:tr w:rsidR="001B5504" w:rsidRPr="00F973A1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F973A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3A1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F973A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303CF"/>
    <w:rsid w:val="001B5504"/>
    <w:rsid w:val="001F2833"/>
    <w:rsid w:val="002148C2"/>
    <w:rsid w:val="0029024B"/>
    <w:rsid w:val="002977D7"/>
    <w:rsid w:val="002F1500"/>
    <w:rsid w:val="003142B4"/>
    <w:rsid w:val="004439BE"/>
    <w:rsid w:val="00472AF4"/>
    <w:rsid w:val="005B5A06"/>
    <w:rsid w:val="005B5AFF"/>
    <w:rsid w:val="006820ED"/>
    <w:rsid w:val="0068458A"/>
    <w:rsid w:val="00710B38"/>
    <w:rsid w:val="007145BC"/>
    <w:rsid w:val="007D54CD"/>
    <w:rsid w:val="008C727C"/>
    <w:rsid w:val="00901CA6"/>
    <w:rsid w:val="00942E70"/>
    <w:rsid w:val="00943EAC"/>
    <w:rsid w:val="00950348"/>
    <w:rsid w:val="009659ED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41A1F"/>
    <w:rsid w:val="00CC05AF"/>
    <w:rsid w:val="00CC46E5"/>
    <w:rsid w:val="00D54723"/>
    <w:rsid w:val="00D74DDE"/>
    <w:rsid w:val="00D93EFC"/>
    <w:rsid w:val="00DB1668"/>
    <w:rsid w:val="00E0524C"/>
    <w:rsid w:val="00F9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D93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rc.ox.ac.uk/XDB/ASP/recordDetails.asp?id=%7b0690194E-C574-46A3-909D-2708B198E8CD%7d&amp;noResults=1&amp;recordCount=1&amp;databaseID=%7b12FC52A7-0E32-4A81-9FFA-C8C6CF430677%7d&amp;search=%20%7bAND%7d%2021685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c.ox.ac.uk/XDB/ASP/recordDetails.asp?id=%7b2428ACB8-5852-4D38-B41F-C879A030D8AB%7d&amp;noResults=1&amp;recordCount=1&amp;databaseID=%7b12FC52A7-0E32-4A81-9FFA-C8C6CF430677%7d&amp;search=%20%7bAND%7d%20211477" TargetMode="External"/><Relationship Id="rId5" Type="http://schemas.openxmlformats.org/officeDocument/2006/relationships/hyperlink" Target="https://www.carc.ox.ac.uk/XDB/ASP/recordDetails.asp?id=%7bD761C462-2603-48FB-B986-18F851E154EA%7d&amp;noResults=1&amp;recordCount=1&amp;databaseID=%7b12FC52A7-0E32-4A81-9FFA-C8C6CF430677%7d&amp;search=%20%7bAND%7d%2022059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22</cp:revision>
  <dcterms:created xsi:type="dcterms:W3CDTF">2026-04-28T14:33:00Z</dcterms:created>
  <dcterms:modified xsi:type="dcterms:W3CDTF">2026-05-18T07:55:00Z</dcterms:modified>
</cp:coreProperties>
</file>