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136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5A34E7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5A34E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34E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5A34E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A34E7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5A34E7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5A34E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34E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5A34E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A34E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5A34E7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5A34E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34E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709CD3D2" w:rsidR="001B5504" w:rsidRPr="005A34E7" w:rsidRDefault="001F08A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A34E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5A34E7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5A34E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34E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5A34E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A34E7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5A34E7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5A34E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34E7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5A34E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A34E7">
              <w:rPr>
                <w:rFonts w:ascii="Titillium Web" w:hAnsi="Titillium Web"/>
                <w:szCs w:val="24"/>
              </w:rPr>
              <w:t>1,10 m</w:t>
            </w:r>
          </w:p>
        </w:tc>
      </w:tr>
      <w:tr w:rsidR="001B5504" w:rsidRPr="005A34E7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5A34E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34E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5A34E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A34E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5A34E7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5A34E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34E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5BF81DA6" w:rsidR="001B5504" w:rsidRPr="005A34E7" w:rsidRDefault="00E759C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A34E7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5A34E7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5A34E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34E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367FF625" w:rsidR="001B5504" w:rsidRPr="005A34E7" w:rsidRDefault="00C33D6A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A34E7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1B5504" w:rsidRPr="005A34E7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5A34E7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34E7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324F3CF4" w14:textId="2AC7742D" w:rsidR="00E759C6" w:rsidRPr="005A34E7" w:rsidRDefault="00E759C6" w:rsidP="00E759C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A34E7">
              <w:rPr>
                <w:rFonts w:ascii="Titillium Web" w:hAnsi="Titillium Web" w:cs="Times New Roman"/>
                <w:i/>
                <w:iCs/>
                <w:szCs w:val="24"/>
              </w:rPr>
              <w:t xml:space="preserve">Tomba 136 a </w:t>
            </w:r>
            <w:r w:rsidR="001F08A4" w:rsidRPr="005A34E7">
              <w:rPr>
                <w:rFonts w:ascii="Titillium Web" w:hAnsi="Titillium Web" w:cs="Times New Roman"/>
                <w:i/>
                <w:iCs/>
                <w:szCs w:val="24"/>
              </w:rPr>
              <w:t>umazione</w:t>
            </w:r>
          </w:p>
          <w:p w14:paraId="24E2198F" w14:textId="11196ACF" w:rsidR="00E759C6" w:rsidRPr="005A34E7" w:rsidRDefault="00E759C6" w:rsidP="00E759C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A34E7">
              <w:rPr>
                <w:rFonts w:ascii="Titillium Web" w:hAnsi="Titillium Web" w:cs="Times New Roman"/>
                <w:i/>
                <w:iCs/>
                <w:szCs w:val="24"/>
              </w:rPr>
              <w:t>A m. 3 a pone</w:t>
            </w:r>
            <w:r w:rsidR="001F08A4" w:rsidRPr="005A34E7">
              <w:rPr>
                <w:rFonts w:ascii="Titillium Web" w:hAnsi="Titillium Web" w:cs="Times New Roman"/>
                <w:i/>
                <w:iCs/>
                <w:szCs w:val="24"/>
              </w:rPr>
              <w:t>n</w:t>
            </w:r>
            <w:r w:rsidRPr="005A34E7">
              <w:rPr>
                <w:rFonts w:ascii="Titillium Web" w:hAnsi="Titillium Web" w:cs="Times New Roman"/>
                <w:i/>
                <w:iCs/>
                <w:szCs w:val="24"/>
              </w:rPr>
              <w:t xml:space="preserve">te della </w:t>
            </w:r>
            <w:r w:rsidRPr="005A34E7">
              <w:rPr>
                <w:rFonts w:ascii="Titillium Web" w:hAnsi="Titillium Web" w:cs="Times New Roman"/>
                <w:i/>
                <w:iCs/>
                <w:strike/>
                <w:szCs w:val="24"/>
              </w:rPr>
              <w:t>91a</w:t>
            </w:r>
            <w:r w:rsidRPr="005A34E7">
              <w:rPr>
                <w:rFonts w:ascii="Titillium Web" w:hAnsi="Titillium Web" w:cs="Times New Roman"/>
                <w:i/>
                <w:iCs/>
                <w:szCs w:val="24"/>
              </w:rPr>
              <w:t xml:space="preserve"> 135, appare a m. 0,50 un ciottolo fluviale, di forma ovoidale, sfaldato e screpolato e che non fu raccolto.</w:t>
            </w:r>
          </w:p>
          <w:p w14:paraId="10FB5047" w14:textId="77777777" w:rsidR="00E759C6" w:rsidRPr="005A34E7" w:rsidRDefault="00E759C6" w:rsidP="00E759C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A34E7">
              <w:rPr>
                <w:rFonts w:ascii="Titillium Web" w:hAnsi="Titillium Web" w:cs="Times New Roman"/>
                <w:i/>
                <w:iCs/>
                <w:szCs w:val="24"/>
              </w:rPr>
              <w:t>Sotto al ciottolo, a m. 1,10 dal piano di campagna, giaceva uno scheletro completamente scomposto da non potere vederne l’orientazione.</w:t>
            </w:r>
          </w:p>
          <w:p w14:paraId="144378A8" w14:textId="77777777" w:rsidR="00E759C6" w:rsidRPr="005A34E7" w:rsidRDefault="00E759C6" w:rsidP="00E759C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A34E7">
              <w:rPr>
                <w:rFonts w:ascii="Titillium Web" w:hAnsi="Titillium Web" w:cs="Times New Roman"/>
                <w:i/>
                <w:iCs/>
                <w:szCs w:val="24"/>
              </w:rPr>
              <w:t>Presso le ossa dello scheletro, in gruppo,</w:t>
            </w:r>
          </w:p>
          <w:p w14:paraId="7B7875BB" w14:textId="6C046BA9" w:rsidR="00E759C6" w:rsidRPr="005A34E7" w:rsidRDefault="00E759C6" w:rsidP="00E759C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A34E7">
              <w:rPr>
                <w:rFonts w:ascii="Titillium Web" w:hAnsi="Titillium Web" w:cs="Times New Roman"/>
                <w:i/>
                <w:iCs/>
                <w:szCs w:val="24"/>
              </w:rPr>
              <w:t xml:space="preserve">- 2 </w:t>
            </w:r>
            <w:proofErr w:type="spellStart"/>
            <w:r w:rsidRPr="005A34E7">
              <w:rPr>
                <w:rFonts w:ascii="Titillium Web" w:hAnsi="Titillium Web" w:cs="Times New Roman"/>
                <w:i/>
                <w:iCs/>
                <w:szCs w:val="24"/>
              </w:rPr>
              <w:t>oinocoi</w:t>
            </w:r>
            <w:proofErr w:type="spellEnd"/>
            <w:r w:rsidRPr="005A34E7">
              <w:rPr>
                <w:rFonts w:ascii="Titillium Web" w:hAnsi="Titillium Web" w:cs="Times New Roman"/>
                <w:i/>
                <w:iCs/>
                <w:szCs w:val="24"/>
              </w:rPr>
              <w:t xml:space="preserve"> a v.n. diluita, di forma slanciata con ansa verticale e orifizio circolare; uno di essi era leggermente frammentato nella parte superiore dell’ansa l’altro intatto; misurano di altezza m. 0,25</w:t>
            </w:r>
          </w:p>
          <w:p w14:paraId="574989AF" w14:textId="77777777" w:rsidR="00E759C6" w:rsidRPr="005A34E7" w:rsidRDefault="00E759C6" w:rsidP="00E759C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A34E7">
              <w:rPr>
                <w:rFonts w:ascii="Titillium Web" w:hAnsi="Titillium Web" w:cs="Times New Roman"/>
                <w:i/>
                <w:iCs/>
                <w:szCs w:val="24"/>
              </w:rPr>
              <w:t xml:space="preserve">- 2 </w:t>
            </w:r>
            <w:proofErr w:type="spellStart"/>
            <w:r w:rsidRPr="005A34E7">
              <w:rPr>
                <w:rFonts w:ascii="Titillium Web" w:hAnsi="Titillium Web" w:cs="Times New Roman"/>
                <w:i/>
                <w:iCs/>
                <w:szCs w:val="24"/>
              </w:rPr>
              <w:t>skyfos</w:t>
            </w:r>
            <w:proofErr w:type="spellEnd"/>
            <w:r w:rsidRPr="005A34E7">
              <w:rPr>
                <w:rFonts w:ascii="Titillium Web" w:hAnsi="Titillium Web" w:cs="Times New Roman"/>
                <w:i/>
                <w:iCs/>
                <w:szCs w:val="24"/>
              </w:rPr>
              <w:t xml:space="preserve"> a v.n., uno dei quali intero e l’altro è frammentario – alti 0,11. </w:t>
            </w:r>
          </w:p>
          <w:p w14:paraId="3B33D711" w14:textId="77777777" w:rsidR="00E759C6" w:rsidRPr="005A34E7" w:rsidRDefault="00E759C6" w:rsidP="00E759C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A34E7">
              <w:rPr>
                <w:rFonts w:ascii="Titillium Web" w:hAnsi="Titillium Web" w:cs="Times New Roman"/>
                <w:i/>
                <w:iCs/>
                <w:szCs w:val="24"/>
              </w:rPr>
              <w:t>-2 piccole tazzine di cui una a ver. n. e frammentata.</w:t>
            </w:r>
          </w:p>
          <w:p w14:paraId="4ECE6E82" w14:textId="77777777" w:rsidR="00E759C6" w:rsidRPr="005A34E7" w:rsidRDefault="00E759C6" w:rsidP="00E759C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A34E7">
              <w:rPr>
                <w:rFonts w:ascii="Titillium Web" w:hAnsi="Titillium Web" w:cs="Times New Roman"/>
                <w:i/>
                <w:iCs/>
                <w:szCs w:val="24"/>
              </w:rPr>
              <w:t>- 2 piatti ad alto piede di terra gialla rossiccia, senza vernice; uno di essi contiene delle ossa (di pollo?) diam. 0,17.</w:t>
            </w:r>
          </w:p>
          <w:p w14:paraId="1A6B7E7E" w14:textId="491F9731" w:rsidR="001B5504" w:rsidRPr="005A34E7" w:rsidRDefault="00E759C6" w:rsidP="00E759C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A34E7">
              <w:rPr>
                <w:rFonts w:ascii="Titillium Web" w:hAnsi="Titillium Web" w:cs="Times New Roman"/>
                <w:i/>
                <w:iCs/>
                <w:szCs w:val="24"/>
              </w:rPr>
              <w:t>- 1 piattello di terra eguale ai precedenti – diam. 0,15.</w:t>
            </w:r>
          </w:p>
        </w:tc>
      </w:tr>
      <w:tr w:rsidR="001B5504" w:rsidRPr="005A34E7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5A34E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34E7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763B7373" w14:textId="5BD1D51B" w:rsidR="001B5504" w:rsidRPr="005A34E7" w:rsidRDefault="000C2E5A" w:rsidP="000C2E5A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5A34E7">
              <w:rPr>
                <w:rFonts w:ascii="Titillium Web" w:hAnsi="Titillium Web" w:cs="Times New Roman"/>
                <w:szCs w:val="24"/>
              </w:rPr>
              <w:t>L</w:t>
            </w:r>
            <w:r w:rsidR="00C11648" w:rsidRPr="005A34E7">
              <w:rPr>
                <w:rFonts w:ascii="Titillium Web" w:hAnsi="Titillium Web" w:cs="Times New Roman"/>
                <w:szCs w:val="24"/>
              </w:rPr>
              <w:t>a disposizione del corredo rispetto al corpo del defunto rimane sconosciuta. Gli oggetti furono tuttavia rinvenuti raggruppati. Fra gli elementi di accompagno figuravano vasi attici a v.n. (nn. 1-4), e tre piatti di produzione locale in ceramica depurata (nn. 7-9). Al corredo dovevano appartenere anche due piccole ciotole a v.n., attualmente perdute (nn. 5*-6*).</w:t>
            </w:r>
          </w:p>
          <w:p w14:paraId="6FA97FA2" w14:textId="6D828396" w:rsidR="00CC76BB" w:rsidRPr="005A34E7" w:rsidRDefault="00863FC2" w:rsidP="000C2E5A">
            <w:pPr>
              <w:jc w:val="center"/>
              <w:rPr>
                <w:rFonts w:ascii="Titillium Web" w:hAnsi="Titillium Web"/>
                <w:szCs w:val="24"/>
              </w:rPr>
            </w:pPr>
            <w:r w:rsidRPr="005A34E7">
              <w:rPr>
                <w:rFonts w:ascii="Titillium Web" w:hAnsi="Titillium Web"/>
                <w:szCs w:val="24"/>
              </w:rPr>
              <w:lastRenderedPageBreak/>
              <w:t xml:space="preserve">1. </w:t>
            </w:r>
            <w:r w:rsidR="00CC76BB" w:rsidRPr="005A34E7">
              <w:rPr>
                <w:rFonts w:ascii="Titillium Web" w:hAnsi="Titillium Web"/>
                <w:szCs w:val="24"/>
              </w:rPr>
              <w:t>Oinochoe attica a bocca rotonda (IG 1144; vernice nera)</w:t>
            </w:r>
          </w:p>
          <w:p w14:paraId="54924A6F" w14:textId="3985C7F2" w:rsidR="00CC76BB" w:rsidRPr="005A34E7" w:rsidRDefault="00863FC2" w:rsidP="000C2E5A">
            <w:pPr>
              <w:jc w:val="center"/>
              <w:rPr>
                <w:rFonts w:ascii="Titillium Web" w:hAnsi="Titillium Web"/>
                <w:szCs w:val="24"/>
              </w:rPr>
            </w:pPr>
            <w:r w:rsidRPr="005A34E7">
              <w:rPr>
                <w:rFonts w:ascii="Titillium Web" w:hAnsi="Titillium Web"/>
                <w:szCs w:val="24"/>
              </w:rPr>
              <w:t xml:space="preserve">2. </w:t>
            </w:r>
            <w:r w:rsidR="00CC76BB" w:rsidRPr="005A34E7">
              <w:rPr>
                <w:rFonts w:ascii="Titillium Web" w:hAnsi="Titillium Web"/>
                <w:szCs w:val="24"/>
              </w:rPr>
              <w:t>Oinochoe attica a bocca rotonda (IG 1143; vernice nera)</w:t>
            </w:r>
          </w:p>
          <w:p w14:paraId="0B3E6369" w14:textId="5E918A3C" w:rsidR="00CC76BB" w:rsidRPr="005A34E7" w:rsidRDefault="00863FC2" w:rsidP="000C2E5A">
            <w:pPr>
              <w:jc w:val="center"/>
              <w:rPr>
                <w:rFonts w:ascii="Titillium Web" w:hAnsi="Titillium Web"/>
                <w:szCs w:val="24"/>
              </w:rPr>
            </w:pPr>
            <w:r w:rsidRPr="005A34E7">
              <w:rPr>
                <w:rFonts w:ascii="Titillium Web" w:hAnsi="Titillium Web"/>
                <w:szCs w:val="24"/>
              </w:rPr>
              <w:t xml:space="preserve">3. </w:t>
            </w:r>
            <w:r w:rsidR="00CC76BB" w:rsidRPr="005A34E7">
              <w:rPr>
                <w:rFonts w:ascii="Titillium Web" w:hAnsi="Titillium Web"/>
                <w:szCs w:val="24"/>
              </w:rPr>
              <w:t>Skyphos attico (IG 1141; vernice nera)</w:t>
            </w:r>
          </w:p>
          <w:p w14:paraId="737879E0" w14:textId="7B97D69A" w:rsidR="00CC76BB" w:rsidRPr="005A34E7" w:rsidRDefault="00863FC2" w:rsidP="000C2E5A">
            <w:pPr>
              <w:jc w:val="center"/>
              <w:rPr>
                <w:rFonts w:ascii="Titillium Web" w:hAnsi="Titillium Web"/>
                <w:szCs w:val="24"/>
              </w:rPr>
            </w:pPr>
            <w:r w:rsidRPr="005A34E7">
              <w:rPr>
                <w:rFonts w:ascii="Titillium Web" w:hAnsi="Titillium Web"/>
                <w:szCs w:val="24"/>
              </w:rPr>
              <w:t xml:space="preserve">4. </w:t>
            </w:r>
            <w:r w:rsidR="00CC76BB" w:rsidRPr="005A34E7">
              <w:rPr>
                <w:rFonts w:ascii="Titillium Web" w:hAnsi="Titillium Web"/>
                <w:szCs w:val="24"/>
              </w:rPr>
              <w:t>Skyphos attico (IG 1142; vernice nera)</w:t>
            </w:r>
          </w:p>
          <w:p w14:paraId="4371D0B0" w14:textId="54CC3A02" w:rsidR="00CC76BB" w:rsidRPr="005A34E7" w:rsidRDefault="00CC76BB" w:rsidP="000C2E5A">
            <w:pPr>
              <w:jc w:val="center"/>
              <w:rPr>
                <w:rFonts w:ascii="Titillium Web" w:hAnsi="Titillium Web"/>
                <w:szCs w:val="24"/>
              </w:rPr>
            </w:pPr>
            <w:r w:rsidRPr="005A34E7">
              <w:rPr>
                <w:rFonts w:ascii="Titillium Web" w:hAnsi="Titillium Web"/>
                <w:szCs w:val="24"/>
              </w:rPr>
              <w:t>5*</w:t>
            </w:r>
            <w:r w:rsidRPr="005A34E7">
              <w:rPr>
                <w:rFonts w:ascii="Titillium Web" w:hAnsi="Titillium Web"/>
                <w:szCs w:val="24"/>
              </w:rPr>
              <w:t>-6*</w:t>
            </w:r>
            <w:r w:rsidRPr="005A34E7">
              <w:rPr>
                <w:rFonts w:ascii="Titillium Web" w:hAnsi="Titillium Web"/>
                <w:szCs w:val="24"/>
              </w:rPr>
              <w:t>. Ciotola di produzione non determinabile (senza IG; vernice nera)</w:t>
            </w:r>
          </w:p>
          <w:p w14:paraId="005FD8C4" w14:textId="079BC057" w:rsidR="00CC76BB" w:rsidRPr="005A34E7" w:rsidRDefault="00CC76BB" w:rsidP="000C2E5A">
            <w:pPr>
              <w:jc w:val="center"/>
              <w:rPr>
                <w:rFonts w:ascii="Titillium Web" w:hAnsi="Titillium Web"/>
                <w:szCs w:val="24"/>
              </w:rPr>
            </w:pPr>
            <w:r w:rsidRPr="005A34E7">
              <w:rPr>
                <w:rFonts w:ascii="Titillium Web" w:hAnsi="Titillium Web"/>
                <w:szCs w:val="24"/>
              </w:rPr>
              <w:t xml:space="preserve">7. </w:t>
            </w:r>
            <w:r w:rsidRPr="005A34E7">
              <w:rPr>
                <w:rFonts w:ascii="Titillium Web" w:hAnsi="Titillium Web"/>
                <w:szCs w:val="24"/>
              </w:rPr>
              <w:t>Piatto di produzione locale (IG 1146; ceramica depurata)</w:t>
            </w:r>
          </w:p>
          <w:p w14:paraId="780B8F19" w14:textId="2EBEC2AB" w:rsidR="00CC76BB" w:rsidRPr="005A34E7" w:rsidRDefault="00CC76BB" w:rsidP="000C2E5A">
            <w:pPr>
              <w:jc w:val="center"/>
              <w:rPr>
                <w:rFonts w:ascii="Titillium Web" w:hAnsi="Titillium Web"/>
                <w:szCs w:val="24"/>
              </w:rPr>
            </w:pPr>
            <w:r w:rsidRPr="005A34E7">
              <w:rPr>
                <w:rFonts w:ascii="Titillium Web" w:hAnsi="Titillium Web"/>
                <w:szCs w:val="24"/>
              </w:rPr>
              <w:t xml:space="preserve">8. </w:t>
            </w:r>
            <w:r w:rsidRPr="005A34E7">
              <w:rPr>
                <w:rFonts w:ascii="Titillium Web" w:hAnsi="Titillium Web"/>
                <w:szCs w:val="24"/>
              </w:rPr>
              <w:t>Piatto su alto piede di produzione locale (IG 1145; ceramica depurata)</w:t>
            </w:r>
          </w:p>
          <w:p w14:paraId="5EE32F9C" w14:textId="24448C75" w:rsidR="00C11648" w:rsidRPr="005A34E7" w:rsidRDefault="00CC76BB" w:rsidP="000C2E5A">
            <w:pPr>
              <w:jc w:val="center"/>
              <w:rPr>
                <w:rFonts w:ascii="Titillium Web" w:hAnsi="Titillium Web"/>
                <w:szCs w:val="24"/>
              </w:rPr>
            </w:pPr>
            <w:r w:rsidRPr="005A34E7">
              <w:rPr>
                <w:rFonts w:ascii="Titillium Web" w:hAnsi="Titillium Web"/>
                <w:szCs w:val="24"/>
              </w:rPr>
              <w:t xml:space="preserve">9. </w:t>
            </w:r>
            <w:r w:rsidRPr="005A34E7">
              <w:rPr>
                <w:rFonts w:ascii="Titillium Web" w:hAnsi="Titillium Web"/>
                <w:szCs w:val="24"/>
              </w:rPr>
              <w:t>Piatto di produzione locale (IG 1147; ceramica depurata)</w:t>
            </w:r>
          </w:p>
        </w:tc>
      </w:tr>
      <w:tr w:rsidR="001B5504" w:rsidRPr="005A34E7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5A34E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34E7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432F671F" w:rsidR="001B5504" w:rsidRPr="005A34E7" w:rsidRDefault="000C2E5A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A34E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5A34E7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5A34E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34E7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095A5377" w:rsidR="001B5504" w:rsidRPr="005A34E7" w:rsidRDefault="005A34E7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A34E7">
              <w:rPr>
                <w:rFonts w:ascii="Titillium Web" w:hAnsi="Titillium Web"/>
                <w:szCs w:val="24"/>
              </w:rPr>
              <w:t>Sono state registrate in IG due ciotole a v.n. locale, inquadrabili fra la fine del IV e gli inizi del III sec. a.C. Si è deciso di escludere tali vasi dal corredo sia per lo stato di conservazione, essendo entrambi integri, sia per una cronologia non coerente con il resto dei materiali</w:t>
            </w:r>
            <w:r w:rsidRPr="005A34E7">
              <w:rPr>
                <w:rFonts w:ascii="Titillium Web" w:hAnsi="Titillium Web"/>
                <w:szCs w:val="24"/>
              </w:rPr>
              <w:t>.</w:t>
            </w:r>
          </w:p>
        </w:tc>
      </w:tr>
      <w:tr w:rsidR="001B5504" w:rsidRPr="005A34E7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5A34E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34E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5A34E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A34E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5A34E7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5A34E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34E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5A34E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A34E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5A34E7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5A34E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34E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5A34E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A34E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5A34E7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5A34E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34E7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5A34E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A34E7">
              <w:rPr>
                <w:rFonts w:ascii="Titillium Web" w:hAnsi="Titillium Web"/>
                <w:szCs w:val="24"/>
              </w:rPr>
              <w:t>470-450 a.C.</w:t>
            </w:r>
          </w:p>
        </w:tc>
      </w:tr>
      <w:tr w:rsidR="001B5504" w:rsidRPr="005A34E7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5A34E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34E7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4DC80AAD" w:rsidR="001B5504" w:rsidRPr="005A34E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A34E7">
              <w:rPr>
                <w:rFonts w:ascii="Titillium Web" w:hAnsi="Titillium Web"/>
                <w:smallCaps/>
                <w:szCs w:val="24"/>
              </w:rPr>
              <w:t>Berti</w:t>
            </w:r>
            <w:r w:rsidRPr="005A34E7">
              <w:rPr>
                <w:rFonts w:ascii="Titillium Web" w:hAnsi="Titillium Web"/>
                <w:szCs w:val="24"/>
              </w:rPr>
              <w:t xml:space="preserve"> 1983, pp. 35-36</w:t>
            </w:r>
          </w:p>
        </w:tc>
      </w:tr>
      <w:tr w:rsidR="001B5504" w:rsidRPr="005A34E7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5A34E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34E7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5A34E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C2E5A"/>
    <w:rsid w:val="000D72F4"/>
    <w:rsid w:val="001B5504"/>
    <w:rsid w:val="001F08A4"/>
    <w:rsid w:val="001F2833"/>
    <w:rsid w:val="00237E41"/>
    <w:rsid w:val="0029024B"/>
    <w:rsid w:val="002977D7"/>
    <w:rsid w:val="002F1500"/>
    <w:rsid w:val="00472AF4"/>
    <w:rsid w:val="005A34E7"/>
    <w:rsid w:val="005B5AFF"/>
    <w:rsid w:val="0068458A"/>
    <w:rsid w:val="00710B38"/>
    <w:rsid w:val="007145BC"/>
    <w:rsid w:val="007D54CD"/>
    <w:rsid w:val="00863FC2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E2CB2"/>
    <w:rsid w:val="00BE63CC"/>
    <w:rsid w:val="00BF212E"/>
    <w:rsid w:val="00C11648"/>
    <w:rsid w:val="00C21EE0"/>
    <w:rsid w:val="00C30F5C"/>
    <w:rsid w:val="00C33D6A"/>
    <w:rsid w:val="00CC46E5"/>
    <w:rsid w:val="00CC76BB"/>
    <w:rsid w:val="00D54723"/>
    <w:rsid w:val="00DB1668"/>
    <w:rsid w:val="00E0524C"/>
    <w:rsid w:val="00E7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18</cp:revision>
  <dcterms:created xsi:type="dcterms:W3CDTF">2026-04-28T14:33:00Z</dcterms:created>
  <dcterms:modified xsi:type="dcterms:W3CDTF">2026-05-18T06:37:00Z</dcterms:modified>
</cp:coreProperties>
</file>