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94A5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94A5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B94A5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23D8032B" w:rsidR="001B5504" w:rsidRPr="00B94A58" w:rsidRDefault="00FA71C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B94A5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27E95380" w:rsidR="001B5504" w:rsidRPr="00B94A58" w:rsidRDefault="00FA71C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I</w:t>
            </w:r>
            <w:r w:rsidR="001B5504" w:rsidRPr="00B94A58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1B5504" w:rsidRPr="00B94A5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4415BCA3" w:rsidR="001B5504" w:rsidRPr="00B94A58" w:rsidRDefault="00B94A5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94A5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22CE134" w:rsidR="001B5504" w:rsidRPr="00B94A58" w:rsidRDefault="00B94A5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94A5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118AC8A7" w:rsidR="001B5504" w:rsidRPr="00B94A58" w:rsidRDefault="00B94A5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94A5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440691D" w:rsidR="001B5504" w:rsidRPr="00B94A58" w:rsidRDefault="00B94A5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94A5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60D4B17" w:rsidR="001B5504" w:rsidRPr="00B94A58" w:rsidRDefault="00B94A5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94A5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94A5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3ACAE0C6" w:rsidR="001B5504" w:rsidRPr="00B94A58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B94A58">
              <w:rPr>
                <w:rFonts w:ascii="Titillium Web" w:hAnsi="Titillium Web"/>
                <w:i/>
                <w:iCs/>
                <w:szCs w:val="24"/>
              </w:rPr>
              <w:t>Tomba 14 a umazione</w:t>
            </w:r>
            <w:r w:rsidRPr="00B94A58">
              <w:rPr>
                <w:rFonts w:ascii="Titillium Web" w:hAnsi="Titillium Web"/>
                <w:i/>
                <w:iCs/>
                <w:szCs w:val="24"/>
              </w:rPr>
              <w:br/>
              <w:t>(saccheggiata.)</w:t>
            </w:r>
            <w:r w:rsidRPr="00B94A58">
              <w:rPr>
                <w:rFonts w:ascii="Titillium Web" w:hAnsi="Titillium Web"/>
                <w:i/>
                <w:iCs/>
                <w:szCs w:val="24"/>
              </w:rPr>
              <w:br/>
              <w:t>Avendo tentato l’esplorazione del terreno a sud-ovest delle tombe 00 (7 aprile), a m. 5 verso sud ovest si rinvengono fra le erbe, a fior di terra, (i frammenti erano fuori dal terreno, fra la sabbia e che le erbe alte e le conchiglie delle quali è sparsa la palude non lasciavano scorgere) una tomba le di cui suppellettili sono completamente schiacciate.</w:t>
            </w:r>
            <w:r w:rsidRPr="00B94A58">
              <w:rPr>
                <w:rFonts w:ascii="Titillium Web" w:hAnsi="Titillium Web"/>
                <w:i/>
                <w:iCs/>
                <w:szCs w:val="24"/>
              </w:rPr>
              <w:br/>
              <w:t>Frammenti di piattelli, scodelle, fondi di vasi, pieducci di vasi, ecc</w:t>
            </w:r>
            <w:proofErr w:type="gramStart"/>
            <w:r w:rsidRPr="00B94A58">
              <w:rPr>
                <w:rFonts w:ascii="Titillium Web" w:hAnsi="Titillium Web"/>
                <w:i/>
                <w:iCs/>
                <w:szCs w:val="24"/>
              </w:rPr>
              <w:t>: .</w:t>
            </w:r>
            <w:proofErr w:type="gramEnd"/>
            <w:r w:rsidRPr="00B94A58">
              <w:rPr>
                <w:rFonts w:ascii="Titillium Web" w:hAnsi="Titillium Web"/>
                <w:i/>
                <w:iCs/>
                <w:szCs w:val="24"/>
              </w:rPr>
              <w:t xml:space="preserve"> – tutti a vern. nera e qualche frammento di piattello con decorazioni di foglie sull’orlo.</w:t>
            </w:r>
            <w:r w:rsidRPr="00B94A58">
              <w:rPr>
                <w:rFonts w:ascii="Titillium Web" w:hAnsi="Titillium Web"/>
                <w:i/>
                <w:iCs/>
                <w:szCs w:val="24"/>
              </w:rPr>
              <w:br/>
              <w:t>Raccolti in massa fra le ossa sconvolte dello scheletro.</w:t>
            </w:r>
          </w:p>
        </w:tc>
      </w:tr>
      <w:tr w:rsidR="001B5504" w:rsidRPr="00B94A5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905FF8D" w14:textId="362992F9" w:rsidR="00BF23C7" w:rsidRPr="00A411A4" w:rsidRDefault="00BF23C7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 w:cs="Times New Roman"/>
                <w:szCs w:val="24"/>
              </w:rPr>
              <w:t>L’inumazione presentava tracce di manomissione, probabilmente legate ad un saccheggio o a lavori agricoli nell’area, con gli oggetti di corredo dispersi, schiacciati e mescolati alle ossa del defunto.</w:t>
            </w:r>
          </w:p>
          <w:p w14:paraId="13D1BD40" w14:textId="109180C7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1. </w:t>
            </w:r>
            <w:r w:rsidR="000424AA" w:rsidRPr="00A411A4">
              <w:rPr>
                <w:rFonts w:ascii="Titillium Web" w:hAnsi="Titillium Web"/>
                <w:szCs w:val="24"/>
              </w:rPr>
              <w:t>Piatto su alto piede attico (IG 15949; figure rosse)</w:t>
            </w:r>
          </w:p>
          <w:p w14:paraId="7055EEA1" w14:textId="23F891D9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2. </w:t>
            </w:r>
            <w:r w:rsidR="000424AA" w:rsidRPr="00A411A4">
              <w:rPr>
                <w:rFonts w:ascii="Titillium Web" w:hAnsi="Titillium Web"/>
                <w:szCs w:val="24"/>
              </w:rPr>
              <w:t>Piatto su alto piede attico (IG 15950; figure rosse)</w:t>
            </w:r>
          </w:p>
          <w:p w14:paraId="2BB0810A" w14:textId="2BFEA509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3. </w:t>
            </w:r>
            <w:r w:rsidR="000424AA" w:rsidRPr="00A411A4">
              <w:rPr>
                <w:rFonts w:ascii="Titillium Web" w:hAnsi="Titillium Web"/>
                <w:szCs w:val="24"/>
              </w:rPr>
              <w:t>Oinochoe attica a bocca trilobata (IG 15945; vernice nera)</w:t>
            </w:r>
          </w:p>
          <w:p w14:paraId="2D531B80" w14:textId="6E3F886D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4. </w:t>
            </w:r>
            <w:r w:rsidR="000424AA" w:rsidRPr="00A411A4">
              <w:rPr>
                <w:rFonts w:ascii="Titillium Web" w:hAnsi="Titillium Web"/>
                <w:szCs w:val="24"/>
              </w:rPr>
              <w:t>Skyphos attico (IG 15974; vernice nera)</w:t>
            </w:r>
          </w:p>
          <w:p w14:paraId="6852C02F" w14:textId="7B820A8A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A411A4">
              <w:rPr>
                <w:rFonts w:ascii="Titillium Web" w:hAnsi="Titillium Web"/>
                <w:szCs w:val="24"/>
                <w:lang w:val="de-DE"/>
              </w:rPr>
              <w:t xml:space="preserve">5. </w:t>
            </w:r>
            <w:r w:rsidR="000424AA" w:rsidRPr="00A411A4">
              <w:rPr>
                <w:rFonts w:ascii="Titillium Web" w:hAnsi="Titillium Web"/>
                <w:szCs w:val="24"/>
                <w:lang w:val="de-DE"/>
              </w:rPr>
              <w:t xml:space="preserve">Lekanis </w:t>
            </w:r>
            <w:proofErr w:type="spellStart"/>
            <w:r w:rsidR="000424AA" w:rsidRPr="00A411A4">
              <w:rPr>
                <w:rFonts w:ascii="Titillium Web" w:hAnsi="Titillium Web"/>
                <w:szCs w:val="24"/>
                <w:lang w:val="de-DE"/>
              </w:rPr>
              <w:t>attica</w:t>
            </w:r>
            <w:proofErr w:type="spellEnd"/>
            <w:r w:rsidR="000424AA" w:rsidRPr="00A411A4">
              <w:rPr>
                <w:rFonts w:ascii="Titillium Web" w:hAnsi="Titillium Web"/>
                <w:szCs w:val="24"/>
                <w:lang w:val="de-DE"/>
              </w:rPr>
              <w:t xml:space="preserve"> (IG 15948; </w:t>
            </w:r>
            <w:proofErr w:type="spellStart"/>
            <w:r w:rsidR="000424AA" w:rsidRPr="00A411A4">
              <w:rPr>
                <w:rFonts w:ascii="Titillium Web" w:hAnsi="Titillium Web"/>
                <w:szCs w:val="24"/>
                <w:lang w:val="de-DE"/>
              </w:rPr>
              <w:t>vernice</w:t>
            </w:r>
            <w:proofErr w:type="spellEnd"/>
            <w:r w:rsidR="000424AA" w:rsidRPr="00A411A4">
              <w:rPr>
                <w:rFonts w:ascii="Titillium Web" w:hAnsi="Titillium Web"/>
                <w:szCs w:val="24"/>
                <w:lang w:val="de-DE"/>
              </w:rPr>
              <w:t xml:space="preserve"> </w:t>
            </w:r>
            <w:proofErr w:type="spellStart"/>
            <w:r w:rsidR="000424AA" w:rsidRPr="00A411A4">
              <w:rPr>
                <w:rFonts w:ascii="Titillium Web" w:hAnsi="Titillium Web"/>
                <w:szCs w:val="24"/>
                <w:lang w:val="de-DE"/>
              </w:rPr>
              <w:t>nera</w:t>
            </w:r>
            <w:proofErr w:type="spellEnd"/>
            <w:r w:rsidR="000424AA" w:rsidRPr="00A411A4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14:paraId="49A3BE3D" w14:textId="17D22377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6.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(IG 15935; vernice nera)</w:t>
            </w:r>
          </w:p>
          <w:p w14:paraId="29C60AF8" w14:textId="212E47E7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7.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(IG 15937; vernice nera)</w:t>
            </w:r>
          </w:p>
          <w:p w14:paraId="2D9F99A5" w14:textId="7967568C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8.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(IG 15936; vernice nera)</w:t>
            </w:r>
          </w:p>
          <w:p w14:paraId="5ED628B4" w14:textId="4361B043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lastRenderedPageBreak/>
              <w:t xml:space="preserve">9.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(IG 15969; vernice nera)</w:t>
            </w:r>
          </w:p>
          <w:p w14:paraId="58E47275" w14:textId="229F5567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10.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(IG 15968; vernice nera)</w:t>
            </w:r>
          </w:p>
          <w:p w14:paraId="4F07D004" w14:textId="724FB72E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11.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(IG 15967; vernice nera)</w:t>
            </w:r>
          </w:p>
          <w:p w14:paraId="79C3F74D" w14:textId="0DBFA182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12.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(?) (IG 370; vernice nera)</w:t>
            </w:r>
          </w:p>
          <w:p w14:paraId="6DF33A9C" w14:textId="5C0725E5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13.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(?) (IG 15942; vernice nera)</w:t>
            </w:r>
          </w:p>
          <w:p w14:paraId="271C5368" w14:textId="0973C554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14. </w:t>
            </w:r>
            <w:r w:rsidR="000424AA" w:rsidRPr="00A411A4">
              <w:rPr>
                <w:rFonts w:ascii="Titillium Web" w:hAnsi="Titillium Web"/>
                <w:szCs w:val="24"/>
              </w:rPr>
              <w:t>Ciotola su alto piede attica (?) (IG 15943; vernice nera)</w:t>
            </w:r>
          </w:p>
          <w:p w14:paraId="04B88371" w14:textId="2F1056FC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15. </w:t>
            </w:r>
            <w:r w:rsidR="000424AA" w:rsidRPr="00A411A4">
              <w:rPr>
                <w:rFonts w:ascii="Titillium Web" w:hAnsi="Titillium Web"/>
                <w:szCs w:val="24"/>
              </w:rPr>
              <w:t>Ciotola attica (IG 15972; vernice nera)</w:t>
            </w:r>
          </w:p>
          <w:p w14:paraId="3597448B" w14:textId="4A8BA8B3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16. </w:t>
            </w:r>
            <w:r w:rsidR="000424AA" w:rsidRPr="00A411A4">
              <w:rPr>
                <w:rFonts w:ascii="Titillium Web" w:hAnsi="Titillium Web"/>
                <w:szCs w:val="24"/>
              </w:rPr>
              <w:t>Ciotola attica (IG 15939; vernice nera)</w:t>
            </w:r>
          </w:p>
          <w:p w14:paraId="072D4EB5" w14:textId="1FB100A8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17. </w:t>
            </w:r>
            <w:r w:rsidR="000424AA" w:rsidRPr="00A411A4">
              <w:rPr>
                <w:rFonts w:ascii="Titillium Web" w:hAnsi="Titillium Web"/>
                <w:szCs w:val="24"/>
              </w:rPr>
              <w:t>Ciotola attica (IG 395; vernice nera)</w:t>
            </w:r>
          </w:p>
          <w:p w14:paraId="703130CB" w14:textId="43D64682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18. </w:t>
            </w:r>
            <w:r w:rsidR="000424AA" w:rsidRPr="00A411A4">
              <w:rPr>
                <w:rFonts w:ascii="Titillium Web" w:hAnsi="Titillium Web"/>
                <w:szCs w:val="24"/>
              </w:rPr>
              <w:t>Oinochoe di produzione locale (IG 15966; vernice nera)</w:t>
            </w:r>
          </w:p>
          <w:p w14:paraId="2A29E10C" w14:textId="20AA7EC5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19. </w:t>
            </w:r>
            <w:r w:rsidR="000424AA" w:rsidRPr="00A411A4">
              <w:rPr>
                <w:rFonts w:ascii="Titillium Web" w:hAnsi="Titillium Web"/>
                <w:szCs w:val="24"/>
              </w:rPr>
              <w:t>Skyphos di produzione locale (IG 15975; vernice nera)</w:t>
            </w:r>
          </w:p>
          <w:p w14:paraId="23AB423B" w14:textId="225771B6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20. </w:t>
            </w:r>
            <w:r w:rsidR="000424AA" w:rsidRPr="00A411A4">
              <w:rPr>
                <w:rFonts w:ascii="Titillium Web" w:hAnsi="Titillium Web"/>
                <w:szCs w:val="24"/>
              </w:rPr>
              <w:t>Askòs lenticolare attico (IG 15947; vernice nera)</w:t>
            </w:r>
          </w:p>
          <w:p w14:paraId="7C18A619" w14:textId="5A30F87F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21. </w:t>
            </w:r>
            <w:r w:rsidR="000424AA" w:rsidRPr="00A411A4">
              <w:rPr>
                <w:rFonts w:ascii="Titillium Web" w:hAnsi="Titillium Web"/>
                <w:szCs w:val="24"/>
              </w:rPr>
              <w:t>Askòs otriforme di produzione locale (IG 15944; vernice nera)</w:t>
            </w:r>
          </w:p>
          <w:p w14:paraId="58A91706" w14:textId="47161FC5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22. </w:t>
            </w:r>
            <w:r w:rsidR="000424AA" w:rsidRPr="00A411A4">
              <w:rPr>
                <w:rFonts w:ascii="Titillium Web" w:hAnsi="Titillium Web"/>
                <w:szCs w:val="24"/>
              </w:rPr>
              <w:t>Askòs lenticolare attico (?) (IG 15979; vernice nera)</w:t>
            </w:r>
          </w:p>
          <w:p w14:paraId="69E52A74" w14:textId="6A8559D7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23. </w:t>
            </w:r>
            <w:r w:rsidR="000424AA" w:rsidRPr="00A411A4">
              <w:rPr>
                <w:rFonts w:ascii="Titillium Web" w:hAnsi="Titillium Web"/>
                <w:szCs w:val="24"/>
              </w:rPr>
              <w:t>Phiale italiota (?) (IG 15940; vernice nera)</w:t>
            </w:r>
          </w:p>
          <w:p w14:paraId="179A85DA" w14:textId="39C2A92B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24. </w:t>
            </w:r>
            <w:r w:rsidR="000424AA" w:rsidRPr="00A411A4">
              <w:rPr>
                <w:rFonts w:ascii="Titillium Web" w:hAnsi="Titillium Web"/>
                <w:szCs w:val="24"/>
              </w:rPr>
              <w:t>Phiale italiota (?) (IG 15941; vernice nera)</w:t>
            </w:r>
          </w:p>
          <w:p w14:paraId="1E0DAA47" w14:textId="0595AAA1" w:rsidR="000424AA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25. </w:t>
            </w:r>
            <w:r w:rsidR="000424AA" w:rsidRPr="00A411A4">
              <w:rPr>
                <w:rFonts w:ascii="Titillium Web" w:hAnsi="Titillium Web"/>
                <w:szCs w:val="24"/>
              </w:rPr>
              <w:t>Ciotola volterrana (IG 394; vernice nera)</w:t>
            </w:r>
          </w:p>
          <w:p w14:paraId="5EE32F9C" w14:textId="2ED235A6" w:rsidR="001B5504" w:rsidRPr="00A411A4" w:rsidRDefault="00DC48C3" w:rsidP="00AE0747">
            <w:pPr>
              <w:jc w:val="center"/>
              <w:rPr>
                <w:rFonts w:ascii="Titillium Web" w:hAnsi="Titillium Web"/>
                <w:szCs w:val="24"/>
              </w:rPr>
            </w:pPr>
            <w:r w:rsidRPr="00A411A4">
              <w:rPr>
                <w:rFonts w:ascii="Titillium Web" w:hAnsi="Titillium Web"/>
                <w:szCs w:val="24"/>
              </w:rPr>
              <w:t xml:space="preserve">26. </w:t>
            </w:r>
            <w:r w:rsidR="000424AA" w:rsidRPr="00A411A4">
              <w:rPr>
                <w:rFonts w:ascii="Titillium Web" w:hAnsi="Titillium Web"/>
                <w:szCs w:val="24"/>
              </w:rPr>
              <w:t>Ciotola volterrana (IG 396; vernice nera)</w:t>
            </w:r>
          </w:p>
        </w:tc>
      </w:tr>
      <w:tr w:rsidR="001B5504" w:rsidRPr="00B94A5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3D92712" w:rsidR="001B5504" w:rsidRPr="00B94A58" w:rsidRDefault="00BF23C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Mescolati alle ossa del defunto</w:t>
            </w:r>
          </w:p>
        </w:tc>
      </w:tr>
      <w:tr w:rsidR="001B5504" w:rsidRPr="00B94A5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48FC1F0" w:rsidR="001B5504" w:rsidRPr="00B94A58" w:rsidRDefault="00F86E5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 w:cs="Times New Roman"/>
                <w:szCs w:val="24"/>
              </w:rPr>
              <w:t>Le scarse informazioni desumibili dal GdS non consentono di determinare con certezza l’appartenenza dei vasi registrati nell’IG al contesto messo in luce a fine aprile del 1922.</w:t>
            </w:r>
          </w:p>
        </w:tc>
      </w:tr>
      <w:tr w:rsidR="001B5504" w:rsidRPr="00B94A5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94A5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B94A5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2A996BBA" w:rsidR="001B5504" w:rsidRPr="00B94A58" w:rsidRDefault="00FA71C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94A5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94A5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B94A5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94A5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zCs w:val="24"/>
              </w:rPr>
              <w:t>I reperti nn. 1-17 si datano fra la fine del V e gli inizi del IV sec. a.C.; gli oggetti nn. 18-26 si inquadrano dal terzo quarto del IV agli inizi del III sec. a.C.</w:t>
            </w:r>
          </w:p>
        </w:tc>
      </w:tr>
      <w:tr w:rsidR="001B5504" w:rsidRPr="00B94A5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B94A5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Negrioli</w:t>
            </w:r>
            <w:r w:rsidRPr="00B94A58">
              <w:rPr>
                <w:rFonts w:ascii="Titillium Web" w:hAnsi="Titillium Web"/>
                <w:szCs w:val="24"/>
              </w:rPr>
              <w:t xml:space="preserve"> 1924, p. 295.</w:t>
            </w:r>
          </w:p>
        </w:tc>
      </w:tr>
      <w:tr w:rsidR="001B5504" w:rsidRPr="00B94A5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94A5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4A5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94A5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424AA"/>
    <w:rsid w:val="000D72F4"/>
    <w:rsid w:val="00162FC5"/>
    <w:rsid w:val="001B5504"/>
    <w:rsid w:val="001F2833"/>
    <w:rsid w:val="0029024B"/>
    <w:rsid w:val="002977D7"/>
    <w:rsid w:val="002F1500"/>
    <w:rsid w:val="00472AF4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411A4"/>
    <w:rsid w:val="00A52A70"/>
    <w:rsid w:val="00AE0747"/>
    <w:rsid w:val="00B165C4"/>
    <w:rsid w:val="00B86B2D"/>
    <w:rsid w:val="00B94A58"/>
    <w:rsid w:val="00BE2CB2"/>
    <w:rsid w:val="00BE63CC"/>
    <w:rsid w:val="00BF212E"/>
    <w:rsid w:val="00BF23C7"/>
    <w:rsid w:val="00C21EE0"/>
    <w:rsid w:val="00C30F5C"/>
    <w:rsid w:val="00CC05AF"/>
    <w:rsid w:val="00CC46E5"/>
    <w:rsid w:val="00D54723"/>
    <w:rsid w:val="00DB1668"/>
    <w:rsid w:val="00DC48C3"/>
    <w:rsid w:val="00E0524C"/>
    <w:rsid w:val="00F86E5D"/>
    <w:rsid w:val="00FA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2026-05-18T07:56:00Z</dcterms:modified>
</cp:coreProperties>
</file>