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144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5F0905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5F0905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0905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5F0905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5F0905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1B5504" w:rsidRPr="005F0905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5F0905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0905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67560E4F" w:rsidR="001B5504" w:rsidRPr="005F0905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5F0905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1B5504" w:rsidRPr="005F0905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5F0905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0905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6B6FE1CF" w:rsidR="001B5504" w:rsidRPr="005F0905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5F0905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1B5504" w:rsidRPr="005F0905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5F0905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0905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3E36BEBB" w:rsidR="001B5504" w:rsidRPr="005F0905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5F0905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1B5504" w:rsidRPr="005F0905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5F0905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0905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553FE193" w:rsidR="001B5504" w:rsidRPr="005F0905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5F0905">
              <w:rPr>
                <w:rFonts w:ascii="Titillium Web" w:hAnsi="Titillium Web"/>
                <w:szCs w:val="24"/>
              </w:rPr>
              <w:t>1,10 m</w:t>
            </w:r>
          </w:p>
        </w:tc>
      </w:tr>
      <w:tr w:rsidR="001B5504" w:rsidRPr="005F0905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5F0905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0905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EBDB5D9" w:rsidR="001B5504" w:rsidRPr="005F0905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5F0905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5F0905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5F0905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0905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44230E81" w:rsidR="001B5504" w:rsidRPr="005F0905" w:rsidRDefault="0065161E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5F0905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5F0905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5F0905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0905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13FABE1A" w:rsidR="001B5504" w:rsidRPr="005F0905" w:rsidRDefault="0065161E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5F0905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5F0905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5F0905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0905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04DE09D3" w14:textId="77777777" w:rsidR="00F74776" w:rsidRPr="005F0905" w:rsidRDefault="00F74776" w:rsidP="00F74776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5F0905">
              <w:rPr>
                <w:rFonts w:ascii="Titillium Web" w:hAnsi="Titillium Web" w:cs="Times New Roman"/>
                <w:i/>
                <w:iCs/>
                <w:szCs w:val="24"/>
              </w:rPr>
              <w:t>Tomba 144 a cremazione.</w:t>
            </w:r>
          </w:p>
          <w:p w14:paraId="552B922F" w14:textId="10FB4E62" w:rsidR="00F74776" w:rsidRPr="005F0905" w:rsidRDefault="00F74776" w:rsidP="00F74776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5F0905">
              <w:rPr>
                <w:rFonts w:ascii="Titillium Web" w:hAnsi="Titillium Web" w:cs="Times New Roman"/>
                <w:i/>
                <w:iCs/>
                <w:szCs w:val="24"/>
              </w:rPr>
              <w:t xml:space="preserve">A m. 2 dal bordo dello scavo e a m. 28 dal canale, a m. 1,10 poggiava un dolio marcito, di argilla </w:t>
            </w:r>
            <w:r w:rsidR="0065161E" w:rsidRPr="005F0905">
              <w:rPr>
                <w:rFonts w:ascii="Titillium Web" w:hAnsi="Titillium Web" w:cs="Times New Roman"/>
                <w:i/>
                <w:iCs/>
                <w:szCs w:val="24"/>
              </w:rPr>
              <w:t>grossolana</w:t>
            </w:r>
            <w:r w:rsidRPr="005F0905">
              <w:rPr>
                <w:rFonts w:ascii="Titillium Web" w:hAnsi="Titillium Web" w:cs="Times New Roman"/>
                <w:i/>
                <w:iCs/>
                <w:szCs w:val="24"/>
              </w:rPr>
              <w:t xml:space="preserve"> e male cotto il quale conteneva le ossa combuste e un oinocoe a ver. n., con bocca circolare e ansa verticale, intero</w:t>
            </w:r>
          </w:p>
          <w:p w14:paraId="0393E733" w14:textId="77777777" w:rsidR="00F74776" w:rsidRPr="005F0905" w:rsidRDefault="00F74776" w:rsidP="00F74776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5F0905">
              <w:rPr>
                <w:rFonts w:ascii="Titillium Web" w:hAnsi="Titillium Web" w:cs="Times New Roman"/>
                <w:i/>
                <w:iCs/>
                <w:szCs w:val="24"/>
              </w:rPr>
              <w:t>2 aryballos piccoli a ver n., frammentati</w:t>
            </w:r>
          </w:p>
          <w:p w14:paraId="5C194600" w14:textId="77777777" w:rsidR="00F74776" w:rsidRPr="005F0905" w:rsidRDefault="00F74776" w:rsidP="00F74776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5F0905">
              <w:rPr>
                <w:rFonts w:ascii="Titillium Web" w:hAnsi="Titillium Web" w:cs="Times New Roman"/>
                <w:i/>
                <w:iCs/>
                <w:szCs w:val="24"/>
              </w:rPr>
              <w:t>1 tazzetta a ver. n., intera.</w:t>
            </w:r>
          </w:p>
          <w:p w14:paraId="1A6B7E7E" w14:textId="6F65A505" w:rsidR="001B5504" w:rsidRPr="005F0905" w:rsidRDefault="00F74776" w:rsidP="00F74776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5F0905">
              <w:rPr>
                <w:rFonts w:ascii="Titillium Web" w:hAnsi="Titillium Web" w:cs="Times New Roman"/>
                <w:i/>
                <w:iCs/>
                <w:szCs w:val="24"/>
              </w:rPr>
              <w:t xml:space="preserve">Null’altro. – </w:t>
            </w:r>
          </w:p>
        </w:tc>
      </w:tr>
      <w:tr w:rsidR="001B5504" w:rsidRPr="005F0905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5F0905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0905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vAlign w:val="center"/>
          </w:tcPr>
          <w:p w14:paraId="54179B44" w14:textId="2AE91326" w:rsidR="00EC190F" w:rsidRPr="005F0905" w:rsidRDefault="00EC190F" w:rsidP="005F0905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5F0905">
              <w:rPr>
                <w:rFonts w:ascii="Titillium Web" w:hAnsi="Titillium Web" w:cs="Times New Roman"/>
                <w:szCs w:val="24"/>
              </w:rPr>
              <w:t>Le ceneri erano contenute in un’olla, realizzata verosimilmente in ceramica grezza (n. 1*). Il cinerario si trovava in pessimo stato di conservazione, a tal punto da far supporre che non sia stato raccolto. All’interno dell’olla erano stati deposti gli elementi di corredo, tutti prodotti attici a v.n.: un’</w:t>
            </w:r>
            <w:r w:rsidRPr="005F0905">
              <w:rPr>
                <w:rFonts w:ascii="Titillium Web" w:hAnsi="Titillium Web" w:cs="Times New Roman"/>
                <w:i/>
                <w:iCs/>
                <w:szCs w:val="24"/>
              </w:rPr>
              <w:t>oinochoe</w:t>
            </w:r>
            <w:r w:rsidRPr="005F0905">
              <w:rPr>
                <w:rFonts w:ascii="Titillium Web" w:hAnsi="Titillium Web" w:cs="Times New Roman"/>
                <w:szCs w:val="24"/>
              </w:rPr>
              <w:t xml:space="preserve"> (n. 2), una ciotola (n. 3) e due </w:t>
            </w:r>
            <w:r w:rsidRPr="005F0905">
              <w:rPr>
                <w:rFonts w:ascii="Titillium Web" w:hAnsi="Titillium Web" w:cs="Times New Roman"/>
                <w:i/>
                <w:iCs/>
                <w:szCs w:val="24"/>
              </w:rPr>
              <w:t xml:space="preserve">lekythoi </w:t>
            </w:r>
            <w:r w:rsidRPr="005F0905">
              <w:rPr>
                <w:rFonts w:ascii="Titillium Web" w:hAnsi="Titillium Web" w:cs="Times New Roman"/>
                <w:szCs w:val="24"/>
              </w:rPr>
              <w:t>in frr. (nn. 4-5).</w:t>
            </w:r>
          </w:p>
          <w:p w14:paraId="7993757C" w14:textId="4A905858" w:rsidR="00BD0F9D" w:rsidRPr="005F0905" w:rsidRDefault="00BD0F9D" w:rsidP="005F0905">
            <w:pPr>
              <w:jc w:val="center"/>
              <w:rPr>
                <w:rFonts w:ascii="Titillium Web" w:hAnsi="Titillium Web"/>
                <w:szCs w:val="24"/>
              </w:rPr>
            </w:pPr>
            <w:r w:rsidRPr="005F0905">
              <w:rPr>
                <w:rFonts w:ascii="Titillium Web" w:hAnsi="Titillium Web"/>
                <w:szCs w:val="24"/>
              </w:rPr>
              <w:t>1*. Olla di produzione locale (?) (ceramica grezza?)</w:t>
            </w:r>
          </w:p>
          <w:p w14:paraId="290F1640" w14:textId="7485E6A5" w:rsidR="00BD0F9D" w:rsidRPr="005F0905" w:rsidRDefault="00BD0F9D" w:rsidP="005F0905">
            <w:pPr>
              <w:jc w:val="center"/>
              <w:rPr>
                <w:rFonts w:ascii="Titillium Web" w:hAnsi="Titillium Web"/>
                <w:szCs w:val="24"/>
              </w:rPr>
            </w:pPr>
            <w:r w:rsidRPr="005F0905">
              <w:rPr>
                <w:rFonts w:ascii="Titillium Web" w:hAnsi="Titillium Web"/>
                <w:szCs w:val="24"/>
              </w:rPr>
              <w:t>2. Oinochoe attica a bocca circolare (IG 1173; vernice nera)</w:t>
            </w:r>
          </w:p>
          <w:p w14:paraId="42D566FF" w14:textId="77777777" w:rsidR="00BD0F9D" w:rsidRPr="005F0905" w:rsidRDefault="00BD0F9D" w:rsidP="005F0905">
            <w:pPr>
              <w:jc w:val="center"/>
              <w:rPr>
                <w:rFonts w:ascii="Titillium Web" w:hAnsi="Titillium Web"/>
                <w:szCs w:val="24"/>
              </w:rPr>
            </w:pPr>
            <w:r w:rsidRPr="005F0905">
              <w:rPr>
                <w:rFonts w:ascii="Titillium Web" w:hAnsi="Titillium Web"/>
                <w:szCs w:val="24"/>
              </w:rPr>
              <w:t>3. Ciotola attica (IG 1174; vernice nera)</w:t>
            </w:r>
          </w:p>
          <w:p w14:paraId="0FDD24FF" w14:textId="77777777" w:rsidR="00BD0F9D" w:rsidRPr="005F0905" w:rsidRDefault="00BD0F9D" w:rsidP="005F0905">
            <w:pPr>
              <w:jc w:val="center"/>
              <w:rPr>
                <w:rFonts w:ascii="Titillium Web" w:hAnsi="Titillium Web"/>
                <w:szCs w:val="24"/>
              </w:rPr>
            </w:pPr>
            <w:r w:rsidRPr="005F0905">
              <w:rPr>
                <w:rFonts w:ascii="Titillium Web" w:hAnsi="Titillium Web"/>
                <w:szCs w:val="24"/>
              </w:rPr>
              <w:t>4. Lekythos aryballica attica (IG 20692; vernice nera/tecnica non determinabile)</w:t>
            </w:r>
          </w:p>
          <w:p w14:paraId="5EE32F9C" w14:textId="31E114BE" w:rsidR="001B5504" w:rsidRPr="005F0905" w:rsidRDefault="00BD0F9D" w:rsidP="005F0905">
            <w:pPr>
              <w:jc w:val="center"/>
              <w:rPr>
                <w:rFonts w:ascii="Titillium Web" w:hAnsi="Titillium Web"/>
                <w:szCs w:val="24"/>
              </w:rPr>
            </w:pPr>
            <w:r w:rsidRPr="005F0905">
              <w:rPr>
                <w:rFonts w:ascii="Titillium Web" w:hAnsi="Titillium Web"/>
                <w:szCs w:val="24"/>
              </w:rPr>
              <w:t>5. Lekythos aryballica attica (IG 20691; vernice nera)</w:t>
            </w:r>
          </w:p>
        </w:tc>
      </w:tr>
      <w:tr w:rsidR="001B5504" w:rsidRPr="005F0905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5F0905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0905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7C674A71" w:rsidR="001B5504" w:rsidRPr="005F0905" w:rsidRDefault="00340BFB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5F0905">
              <w:rPr>
                <w:rFonts w:ascii="Titillium Web" w:hAnsi="Titillium Web"/>
                <w:szCs w:val="24"/>
              </w:rPr>
              <w:t>Dentro il cinerario</w:t>
            </w:r>
          </w:p>
        </w:tc>
      </w:tr>
      <w:tr w:rsidR="001B5504" w:rsidRPr="005F0905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5F0905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0905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35DE9A0D" w:rsidR="001B5504" w:rsidRPr="005F0905" w:rsidRDefault="005543C6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5F0905">
              <w:rPr>
                <w:rFonts w:ascii="Titillium Web" w:hAnsi="Titillium Web"/>
                <w:szCs w:val="24"/>
              </w:rPr>
              <w:t xml:space="preserve">Sono stati attribuiti erroneamente al corredo alcuni vasi non elencati nel GdS: una lekythos attica a f.r. ed un piatto </w:t>
            </w:r>
            <w:r w:rsidRPr="005F0905">
              <w:rPr>
                <w:rFonts w:ascii="Titillium Web" w:hAnsi="Titillium Web"/>
                <w:szCs w:val="24"/>
              </w:rPr>
              <w:lastRenderedPageBreak/>
              <w:t>in ceramica depurata. La lekythos è stata espunta perché è figurata, mentre il Proni descrive due balsamari a v.n.</w:t>
            </w:r>
          </w:p>
        </w:tc>
      </w:tr>
      <w:tr w:rsidR="001B5504" w:rsidRPr="005F0905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5F0905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0905">
              <w:rPr>
                <w:rFonts w:ascii="Titillium Web" w:hAnsi="Titillium Web"/>
                <w:smallCaps/>
                <w:szCs w:val="24"/>
              </w:rPr>
              <w:lastRenderedPageBreak/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5F0905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5F090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5F0905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5F0905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0905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6EBB367" w:rsidR="001B5504" w:rsidRPr="005F0905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5F090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5F0905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5F0905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0905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5F0905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5F090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5F0905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5F0905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0905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65221464" w:rsidR="001B5504" w:rsidRPr="005F0905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5F0905">
              <w:rPr>
                <w:rFonts w:ascii="Titillium Web" w:hAnsi="Titillium Web"/>
                <w:szCs w:val="24"/>
              </w:rPr>
              <w:t>425-400 a.C.</w:t>
            </w:r>
          </w:p>
        </w:tc>
      </w:tr>
      <w:tr w:rsidR="001B5504" w:rsidRPr="005F0905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5F0905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0905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5B27CD09" w:rsidR="001B5504" w:rsidRPr="005F0905" w:rsidRDefault="00FB2D91" w:rsidP="00BF212E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5F0905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5F0905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0905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5F0905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D72F4"/>
    <w:rsid w:val="001B5504"/>
    <w:rsid w:val="001F2833"/>
    <w:rsid w:val="00237E41"/>
    <w:rsid w:val="0029024B"/>
    <w:rsid w:val="002977D7"/>
    <w:rsid w:val="002F1500"/>
    <w:rsid w:val="00340BFB"/>
    <w:rsid w:val="00472AF4"/>
    <w:rsid w:val="004F623B"/>
    <w:rsid w:val="005543C6"/>
    <w:rsid w:val="005B5AFF"/>
    <w:rsid w:val="005F0905"/>
    <w:rsid w:val="0065161E"/>
    <w:rsid w:val="0068458A"/>
    <w:rsid w:val="00710B38"/>
    <w:rsid w:val="007145BC"/>
    <w:rsid w:val="007D54CD"/>
    <w:rsid w:val="00942E70"/>
    <w:rsid w:val="00943EAC"/>
    <w:rsid w:val="00950348"/>
    <w:rsid w:val="00975CA9"/>
    <w:rsid w:val="00997946"/>
    <w:rsid w:val="009E4922"/>
    <w:rsid w:val="00A52A70"/>
    <w:rsid w:val="00B165C4"/>
    <w:rsid w:val="00B86B2D"/>
    <w:rsid w:val="00BD0F9D"/>
    <w:rsid w:val="00BE2CB2"/>
    <w:rsid w:val="00BE63CC"/>
    <w:rsid w:val="00BF212E"/>
    <w:rsid w:val="00C21EE0"/>
    <w:rsid w:val="00C30F5C"/>
    <w:rsid w:val="00CC46E5"/>
    <w:rsid w:val="00D54723"/>
    <w:rsid w:val="00DB1668"/>
    <w:rsid w:val="00E0524C"/>
    <w:rsid w:val="00EC190F"/>
    <w:rsid w:val="00F337D8"/>
    <w:rsid w:val="00F74776"/>
    <w:rsid w:val="00FB2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285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19</cp:revision>
  <dcterms:created xsi:type="dcterms:W3CDTF">2026-04-28T14:33:00Z</dcterms:created>
  <dcterms:modified xsi:type="dcterms:W3CDTF">2026-05-18T08:53:00Z</dcterms:modified>
</cp:coreProperties>
</file>