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DC2812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DC2812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DC2812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DC2812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DC2812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1EE9DBBC" w:rsidR="001B5504" w:rsidRPr="00DC2812" w:rsidRDefault="0057081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DC2812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DC2812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1E3ABD8" w:rsidR="001B5504" w:rsidRPr="00DC2812" w:rsidRDefault="0057081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C2812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644817E" w:rsidR="001B5504" w:rsidRPr="00DC2812" w:rsidRDefault="0057081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C2812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DC2812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36052C8" w14:textId="77777777" w:rsidR="00D06983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>ottobre li 13 (sabato) Tomba 145 a cremazione</w:t>
            </w:r>
          </w:p>
          <w:p w14:paraId="5154C914" w14:textId="77777777" w:rsidR="00D06983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A m. 8 dal canale e a m. 13 dal bordo S., a m. 0,90 di </w:t>
            </w:r>
            <w:proofErr w:type="spellStart"/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 poggiava un </w:t>
            </w:r>
            <w:r w:rsidRPr="00DC28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dolio</w:t>
            </w: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 completamente marcito con sopra</w:t>
            </w:r>
            <w:r w:rsidRPr="00DC28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una ciotola di argilla rossa</w:t>
            </w: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 a forma di scodella di notevole spessore; intera., del diametro di 0,31. </w:t>
            </w:r>
          </w:p>
          <w:p w14:paraId="3CB2D903" w14:textId="77777777" w:rsidR="00D06983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Entro al dolio fra le ossa combuste: </w:t>
            </w:r>
          </w:p>
          <w:p w14:paraId="343C0C47" w14:textId="77777777" w:rsidR="00D06983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DC28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 a v.n., a bocca trilobata, intero, alto m. 0,16</w:t>
            </w:r>
          </w:p>
          <w:p w14:paraId="7EAFBE81" w14:textId="77777777" w:rsidR="00D06983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altro </w:t>
            </w:r>
            <w:proofErr w:type="spellStart"/>
            <w:r w:rsidRPr="00DC28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 simile alto m. 0,16</w:t>
            </w:r>
          </w:p>
          <w:p w14:paraId="372C5C57" w14:textId="77777777" w:rsidR="00D06983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tazzetta</w:t>
            </w: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n., con due anse orizzontali come una</w:t>
            </w:r>
          </w:p>
          <w:p w14:paraId="3BDF4AA6" w14:textId="77777777" w:rsidR="00D06983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kylix</w:t>
            </w: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 (le anse sono frammentarie) e nel medaglione disegnato a f. rosse una persona. Il disegno è coperto da una concrezione calcarea che non si può per ora togliere. </w:t>
            </w:r>
          </w:p>
          <w:p w14:paraId="003FA25E" w14:textId="77777777" w:rsidR="00D06983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>diametro della tazzetta m. 0,15</w:t>
            </w:r>
          </w:p>
          <w:p w14:paraId="1A6B7E7E" w14:textId="77ACEF28" w:rsidR="001B5504" w:rsidRPr="00DC2812" w:rsidRDefault="00D06983" w:rsidP="00D069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>un piattello di terra rossa, di impasto comune.</w:t>
            </w:r>
          </w:p>
        </w:tc>
      </w:tr>
      <w:tr w:rsidR="001B5504" w:rsidRPr="00DC2812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C9F83E8" w14:textId="77777777" w:rsidR="00570818" w:rsidRPr="00DC2812" w:rsidRDefault="00570818" w:rsidP="000A2A3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C2812">
              <w:rPr>
                <w:rFonts w:ascii="Titillium Web" w:hAnsi="Titillium Web" w:cs="Times New Roman"/>
                <w:szCs w:val="24"/>
              </w:rPr>
              <w:t xml:space="preserve">I resti del defunto erano collocati in un’olla di produzione locale, non recuperata a causa del pessimo stato di conservazione (n. 1*), e coperta da un mortaio in ceramica depurata (n. 2). Il corredo era posto all’interno del cinerario ed era costituito da tre vasi attici, una </w:t>
            </w:r>
            <w:proofErr w:type="spellStart"/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>stemless</w:t>
            </w:r>
            <w:proofErr w:type="spellEnd"/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 xml:space="preserve"> cup</w:t>
            </w:r>
            <w:r w:rsidRPr="00DC2812">
              <w:rPr>
                <w:rFonts w:ascii="Titillium Web" w:hAnsi="Titillium Web" w:cs="Times New Roman"/>
                <w:szCs w:val="24"/>
              </w:rPr>
              <w:t xml:space="preserve"> a </w:t>
            </w:r>
            <w:proofErr w:type="spellStart"/>
            <w:r w:rsidRPr="00DC2812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DC2812">
              <w:rPr>
                <w:rFonts w:ascii="Titillium Web" w:hAnsi="Titillium Web" w:cs="Times New Roman"/>
                <w:szCs w:val="24"/>
              </w:rPr>
              <w:t xml:space="preserve">. e due </w:t>
            </w:r>
            <w:r w:rsidRPr="00DC2812">
              <w:rPr>
                <w:rFonts w:ascii="Titillium Web" w:hAnsi="Titillium Web" w:cs="Times New Roman"/>
                <w:i/>
                <w:iCs/>
                <w:szCs w:val="24"/>
              </w:rPr>
              <w:t>oinochoai</w:t>
            </w:r>
            <w:r w:rsidRPr="00DC2812">
              <w:rPr>
                <w:rFonts w:ascii="Titillium Web" w:hAnsi="Titillium Web" w:cs="Times New Roman"/>
                <w:szCs w:val="24"/>
              </w:rPr>
              <w:t xml:space="preserve"> a v.n. (nn. 3-5), e da un piatto in ceramica depurata (n. 6).</w:t>
            </w:r>
          </w:p>
          <w:p w14:paraId="74E4734D" w14:textId="4480BDF3" w:rsidR="000A2A39" w:rsidRPr="00DC2812" w:rsidRDefault="000A2A39" w:rsidP="000A2A39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 xml:space="preserve">1*. Olla di produzione locale </w:t>
            </w:r>
            <w:r w:rsidRPr="00DC2812">
              <w:rPr>
                <w:rFonts w:ascii="Titillium Web" w:hAnsi="Titillium Web"/>
                <w:szCs w:val="24"/>
              </w:rPr>
              <w:t>(</w:t>
            </w:r>
            <w:r w:rsidRPr="00DC2812">
              <w:rPr>
                <w:rFonts w:ascii="Titillium Web" w:hAnsi="Titillium Web"/>
                <w:szCs w:val="24"/>
              </w:rPr>
              <w:t xml:space="preserve">ceramica </w:t>
            </w:r>
            <w:r w:rsidR="00DC2812" w:rsidRPr="00DC2812">
              <w:rPr>
                <w:rFonts w:ascii="Titillium Web" w:hAnsi="Titillium Web"/>
                <w:szCs w:val="24"/>
              </w:rPr>
              <w:t>grezza?</w:t>
            </w:r>
            <w:r w:rsidRPr="00DC2812">
              <w:rPr>
                <w:rFonts w:ascii="Titillium Web" w:hAnsi="Titillium Web"/>
                <w:szCs w:val="24"/>
              </w:rPr>
              <w:t>)</w:t>
            </w:r>
          </w:p>
          <w:p w14:paraId="7B285332" w14:textId="77777777" w:rsidR="000A2A39" w:rsidRPr="00DC2812" w:rsidRDefault="000A2A39" w:rsidP="000A2A39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2. Mortaio di produzione locale (IG 46021; ceramica depurata)</w:t>
            </w:r>
          </w:p>
          <w:p w14:paraId="550C99AD" w14:textId="77777777" w:rsidR="000A2A39" w:rsidRPr="00DC2812" w:rsidRDefault="000A2A39" w:rsidP="000A2A39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3. Stemless-cup attica (IG 1178; figure rosse)</w:t>
            </w:r>
          </w:p>
          <w:p w14:paraId="5F706D12" w14:textId="77777777" w:rsidR="000A2A39" w:rsidRPr="00DC2812" w:rsidRDefault="000A2A39" w:rsidP="000A2A39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lastRenderedPageBreak/>
              <w:t>4. Oinochoe attica a bocca trilobata (IG 1176; vernice nera)</w:t>
            </w:r>
          </w:p>
          <w:p w14:paraId="7715229A" w14:textId="77777777" w:rsidR="000A2A39" w:rsidRPr="00DC2812" w:rsidRDefault="000A2A39" w:rsidP="000A2A39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5. Oinochoe attica a bocca trilobata (IG 1177; vernice nera)</w:t>
            </w:r>
          </w:p>
          <w:p w14:paraId="5EE32F9C" w14:textId="00DD70B3" w:rsidR="001B5504" w:rsidRPr="00DC2812" w:rsidRDefault="000A2A39" w:rsidP="000A2A39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6. Piatto di produzione locale (IG 1179; ceramica depurata)</w:t>
            </w:r>
          </w:p>
        </w:tc>
      </w:tr>
      <w:tr w:rsidR="001B5504" w:rsidRPr="00DC2812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F2A1197" w:rsidR="001B5504" w:rsidRPr="00DC2812" w:rsidRDefault="00DC281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DC2812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BF1BA94" w:rsidR="001B5504" w:rsidRPr="00DC2812" w:rsidRDefault="00DC281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C2812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C2812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C2812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C2812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zCs w:val="24"/>
              </w:rPr>
              <w:t>Fine del V sec. a.C.</w:t>
            </w:r>
          </w:p>
        </w:tc>
      </w:tr>
      <w:tr w:rsidR="001B5504" w:rsidRPr="00DC2812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Berti</w:t>
            </w:r>
            <w:r w:rsidRPr="00DC2812">
              <w:rPr>
                <w:rFonts w:ascii="Titillium Web" w:hAnsi="Titillium Web"/>
                <w:szCs w:val="24"/>
              </w:rPr>
              <w:t xml:space="preserve"> 1983, p. 46.</w:t>
            </w:r>
          </w:p>
        </w:tc>
      </w:tr>
      <w:tr w:rsidR="001B5504" w:rsidRPr="00DC2812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DC28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81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DC28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A2A39"/>
    <w:rsid w:val="000D72F4"/>
    <w:rsid w:val="001B5504"/>
    <w:rsid w:val="001F2833"/>
    <w:rsid w:val="00237E41"/>
    <w:rsid w:val="0029024B"/>
    <w:rsid w:val="002977D7"/>
    <w:rsid w:val="002F1500"/>
    <w:rsid w:val="00472AF4"/>
    <w:rsid w:val="00570818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06983"/>
    <w:rsid w:val="00D54723"/>
    <w:rsid w:val="00DB1668"/>
    <w:rsid w:val="00DC2812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2026-05-18T07:21:00Z</dcterms:modified>
</cp:coreProperties>
</file>