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7C4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4A7C4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A7C4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A7C4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A7C4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4A7C4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A7C4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7C4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7C4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6A0FD8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151 Tomba a cremazione</w:t>
            </w:r>
          </w:p>
          <w:p w14:paraId="33EE979A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A m. 6 a lev. della precedente, a m. 0,75 poggiava un dolio marcito e schiacciato che conteneva le ossa combuste (Non raccolto).</w:t>
            </w:r>
          </w:p>
          <w:p w14:paraId="633AC962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Aderente al dolio:</w:t>
            </w:r>
          </w:p>
          <w:p w14:paraId="614C97A8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un oinocoe a bocca trilobata, a ver.n., intero</w:t>
            </w:r>
          </w:p>
          <w:p w14:paraId="5262E6D1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altro “ più piccolo “ “ “</w:t>
            </w:r>
          </w:p>
          <w:p w14:paraId="373DB126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uno skyfos con piede a ver.n. con le anse rotte e mancanti;</w:t>
            </w:r>
          </w:p>
          <w:p w14:paraId="54C1D4BF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due scodelle intere, una a ver. rossa, l’altra a vernice nera, intere.</w:t>
            </w:r>
          </w:p>
          <w:p w14:paraId="2B0B8A57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in più:</w:t>
            </w:r>
          </w:p>
          <w:p w14:paraId="74C6F51B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una tazza a v.n. frammentata,</w:t>
            </w:r>
          </w:p>
          <w:p w14:paraId="0FB61448" w14:textId="77777777" w:rsidR="00973079" w:rsidRPr="004A7C48" w:rsidRDefault="003812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1 piattello con pieduccio, a v.n. in frammenti,</w:t>
            </w:r>
          </w:p>
          <w:p w14:paraId="5734D137" w14:textId="77777777" w:rsidR="00973079" w:rsidRPr="004A7C48" w:rsidRDefault="0038122B">
            <w:pPr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i/>
                <w:iCs/>
                <w:szCs w:val="24"/>
              </w:rPr>
              <w:t>fondo di tazza a v.n.</w:t>
            </w:r>
          </w:p>
        </w:tc>
      </w:tr>
      <w:tr w:rsidR="0086297F" w:rsidRPr="004A7C4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4A7C4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7C4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7C4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7C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C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7C4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7C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C4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7596AAD4" w:rsidR="0086297F" w:rsidRPr="004A7C48" w:rsidRDefault="004D75F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75F0">
              <w:rPr>
                <w:rFonts w:ascii="Titillium Web" w:hAnsi="Titillium Web"/>
                <w:smallCaps/>
                <w:szCs w:val="24"/>
              </w:rPr>
              <w:t>Berti</w:t>
            </w:r>
            <w:r>
              <w:rPr>
                <w:rFonts w:ascii="Titillium Web" w:hAnsi="Titillium Web"/>
                <w:szCs w:val="24"/>
              </w:rPr>
              <w:t xml:space="preserve"> 1983, p. 46</w:t>
            </w:r>
            <w:r w:rsidR="00587384">
              <w:rPr>
                <w:rFonts w:ascii="Titillium Web" w:hAnsi="Titillium Web"/>
                <w:szCs w:val="24"/>
              </w:rPr>
              <w:t xml:space="preserve">; </w:t>
            </w:r>
            <w:r w:rsidR="00587384" w:rsidRPr="00587384">
              <w:rPr>
                <w:rFonts w:ascii="Titillium Web" w:hAnsi="Titillium Web"/>
                <w:smallCaps/>
                <w:szCs w:val="24"/>
              </w:rPr>
              <w:t>Trevisanello</w:t>
            </w:r>
            <w:r w:rsidR="00587384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358A"/>
    <w:rsid w:val="000D72F4"/>
    <w:rsid w:val="001C17CC"/>
    <w:rsid w:val="002977D7"/>
    <w:rsid w:val="00472AF4"/>
    <w:rsid w:val="004A7C48"/>
    <w:rsid w:val="004D75F0"/>
    <w:rsid w:val="00551AF8"/>
    <w:rsid w:val="00587384"/>
    <w:rsid w:val="005B5AFF"/>
    <w:rsid w:val="006162A4"/>
    <w:rsid w:val="006346F7"/>
    <w:rsid w:val="006D6EFB"/>
    <w:rsid w:val="007145BC"/>
    <w:rsid w:val="007A229B"/>
    <w:rsid w:val="0086297F"/>
    <w:rsid w:val="00973079"/>
    <w:rsid w:val="009E4922"/>
    <w:rsid w:val="00AB321D"/>
    <w:rsid w:val="00AF63DC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2026-05-17T20:16:00Z</dcterms:modified>
</cp:coreProperties>
</file>