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52B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52B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52B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52B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52B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052B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52B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52B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52B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08A254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Mercoledi 17 ottobre – Scavo in Valle Trebba –</w:t>
            </w:r>
          </w:p>
          <w:p w14:paraId="7A48294F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156 Tomba a cremazione.</w:t>
            </w:r>
          </w:p>
          <w:p w14:paraId="3D65AFC3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A m. 9 dal bordo sud, a m. 27 dal canale e a metri 0,80 di profondità poggiava un gruppo di vasi in circolo e nel centro erano in un mucchietto le ossa combuste fra le quali era</w:t>
            </w:r>
          </w:p>
          <w:p w14:paraId="0114B39F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una capocchia a testa colma di chiodo di bronzo.</w:t>
            </w:r>
          </w:p>
          <w:p w14:paraId="123B7DD5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A nord del gruppo era piantata</w:t>
            </w:r>
          </w:p>
          <w:p w14:paraId="0F570829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una anfora a puntale, di argilla giallo chiara, bene cotta, con le due anse verticali presso la bocca.</w:t>
            </w:r>
          </w:p>
          <w:p w14:paraId="18E0B938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È leggermente frammentata alla bocca; è alta 0,64</w:t>
            </w:r>
          </w:p>
          <w:p w14:paraId="002E4A8A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Il gruppo dei vasi conteneva:</w:t>
            </w:r>
          </w:p>
          <w:p w14:paraId="0AEE39E9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un boccalino (askos) a vern. n. con ansa orrizontale e bocca superiore circolare e beccuccio a punta. Intero. Alto 0,18</w:t>
            </w:r>
          </w:p>
          <w:p w14:paraId="70304A17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- un oinocoe, a v.n., con piede, con ansa verticale e beccuccio a forma di becco d'anitra. Alto 0,17.</w:t>
            </w:r>
          </w:p>
          <w:p w14:paraId="07974BE6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una coppa colatoio, con cavetto bucherellato, a ver. nera e ansa laterale – intera – diam 0,18.</w:t>
            </w:r>
          </w:p>
          <w:p w14:paraId="52476695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*un piatto a ver. n., senza piede, di argilla giallo chiara, con orlo largo e tondo – diam. 0,22. (intero) che era posto sullo skyfos come coperchio con palmette</w:t>
            </w:r>
          </w:p>
          <w:p w14:paraId="18374C88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una lucerna a ver. n., intera, con ansa orrizontale</w:t>
            </w:r>
          </w:p>
          <w:p w14:paraId="1C7FAE30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- 3 grandi skyfos a ver. n., con piede, due dei quali interi. Uno porta traccie di pittura (0,20)</w:t>
            </w:r>
          </w:p>
          <w:p w14:paraId="694A246D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B3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52B31">
              <w:rPr>
                <w:rFonts w:ascii="Titillium Web" w:hAnsi="Titillium Web"/>
                <w:i/>
                <w:iCs/>
                <w:szCs w:val="24"/>
              </w:rPr>
              <w:t xml:space="preserve"> tazzine a calotta, a ver. n., di spessore sottile con pieduccio e due anse laterali elegantissime. Entrambe in frammenti.</w:t>
            </w:r>
          </w:p>
          <w:p w14:paraId="5C646441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lastRenderedPageBreak/>
              <w:t>Un vaso a bicchiere, con alto piede, e due anse a funicella annodata, a ver. n., in molti frammenti. È di bella fattura e di spessore sottile.</w:t>
            </w:r>
          </w:p>
          <w:p w14:paraId="1266F8B8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B31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052B31">
              <w:rPr>
                <w:rFonts w:ascii="Titillium Web" w:hAnsi="Titillium Web"/>
                <w:i/>
                <w:iCs/>
                <w:szCs w:val="24"/>
              </w:rPr>
              <w:t xml:space="preserve"> scodelle a ver. n. senza piede, liscie, una delle quali all'interno porta delle lettere graffite:</w:t>
            </w:r>
          </w:p>
          <w:p w14:paraId="13605BED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B31">
              <w:rPr>
                <w:rFonts w:ascii="Titillium Web" w:hAnsi="Titillium Web"/>
                <w:i/>
                <w:iCs/>
                <w:szCs w:val="24"/>
              </w:rPr>
              <w:t>larza :</w:t>
            </w:r>
            <w:proofErr w:type="gramEnd"/>
            <w:r w:rsidRPr="00052B31">
              <w:rPr>
                <w:rFonts w:ascii="Titillium Web" w:hAnsi="Titillium Web"/>
                <w:i/>
                <w:iCs/>
                <w:szCs w:val="24"/>
              </w:rPr>
              <w:t xml:space="preserve"> [ndr: trascrizione dell’iscrizione etrusca]</w:t>
            </w:r>
          </w:p>
          <w:p w14:paraId="72B34599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3 piccolissimi boccalini a v.n. con ansa laterale (0,06.)</w:t>
            </w:r>
          </w:p>
          <w:p w14:paraId="6281E8C1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(5) 4 piattelli a v.n., con pieduccio, interi</w:t>
            </w:r>
          </w:p>
          <w:p w14:paraId="2CCB1CCA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1 piatto a ver. n., con piede; in frammenti. ha una sigla graffita nel rovescio</w:t>
            </w:r>
          </w:p>
          <w:p w14:paraId="071C41B6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52B3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52B31">
              <w:rPr>
                <w:rFonts w:ascii="Titillium Web" w:hAnsi="Titillium Web"/>
                <w:i/>
                <w:iCs/>
                <w:szCs w:val="24"/>
              </w:rPr>
              <w:t xml:space="preserve"> piatti, grandi, a ver. n., con piede – diam. 0,24.</w:t>
            </w:r>
          </w:p>
          <w:p w14:paraId="62118BCD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2 oinocoi panciuti con bocca trilobata e ansa verticale, a vern. n., interi – alti 0,26.</w:t>
            </w:r>
          </w:p>
          <w:p w14:paraId="562D2983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1 fiasca a ventre espanso, con due anse abbinate presso il collo, di terra giallo chiara con linee dipinte in bruno con attraverso il ventre (alto 0,20)</w:t>
            </w:r>
          </w:p>
          <w:p w14:paraId="1D9E71F7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[disegno della myke, ndr]</w:t>
            </w:r>
          </w:p>
          <w:p w14:paraId="6286CF5E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1 lekane in frammenti, di terra rossa, verniciata a tinta bruna diluita.</w:t>
            </w:r>
          </w:p>
          <w:p w14:paraId="68CE43A7" w14:textId="77777777" w:rsidR="00CA1783" w:rsidRPr="00052B31" w:rsidRDefault="00106E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52B31">
              <w:rPr>
                <w:rFonts w:ascii="Titillium Web" w:hAnsi="Titillium Web"/>
                <w:i/>
                <w:iCs/>
                <w:szCs w:val="24"/>
              </w:rPr>
              <w:t>* il piatto nel rovescio, sulla vernice porta grafite: [ndr: trascrizione dell’iscrizione etrusca]</w:t>
            </w:r>
          </w:p>
        </w:tc>
      </w:tr>
      <w:tr w:rsidR="0086297F" w:rsidRPr="00052B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052B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2B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2B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52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52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52B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52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52B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070CC7BC" w:rsidR="0086297F" w:rsidRPr="00052B31" w:rsidRDefault="00052B3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33F">
              <w:rPr>
                <w:rFonts w:ascii="Titillium Web" w:hAnsi="Titillium Web"/>
                <w:smallCaps/>
                <w:szCs w:val="24"/>
              </w:rPr>
              <w:t>Negrioli</w:t>
            </w:r>
            <w:r>
              <w:rPr>
                <w:rFonts w:ascii="Titillium Web" w:hAnsi="Titillium Web"/>
                <w:szCs w:val="24"/>
              </w:rPr>
              <w:t xml:space="preserve"> 1924, p</w:t>
            </w:r>
            <w:r w:rsidR="009C733F">
              <w:rPr>
                <w:rFonts w:ascii="Titillium Web" w:hAnsi="Titillium Web"/>
                <w:szCs w:val="24"/>
              </w:rPr>
              <w:t xml:space="preserve">p. 292, 317-319; </w:t>
            </w:r>
            <w:r w:rsidR="009C733F" w:rsidRPr="00812F2B">
              <w:rPr>
                <w:rFonts w:ascii="Titillium Web" w:hAnsi="Titillium Web"/>
                <w:smallCaps/>
                <w:szCs w:val="24"/>
              </w:rPr>
              <w:t>Uggeri</w:t>
            </w:r>
            <w:r w:rsidR="009C733F">
              <w:rPr>
                <w:rFonts w:ascii="Titillium Web" w:hAnsi="Titillium Web"/>
                <w:szCs w:val="24"/>
              </w:rPr>
              <w:t xml:space="preserve"> 1978, p. 350; </w:t>
            </w:r>
            <w:r w:rsidR="00812F2B" w:rsidRPr="00812F2B">
              <w:rPr>
                <w:rFonts w:ascii="Titillium Web" w:hAnsi="Titillium Web"/>
                <w:smallCaps/>
                <w:szCs w:val="24"/>
              </w:rPr>
              <w:t>Pozzi</w:t>
            </w:r>
            <w:r w:rsidR="00812F2B">
              <w:rPr>
                <w:rFonts w:ascii="Titillium Web" w:hAnsi="Titillium Web"/>
                <w:szCs w:val="24"/>
              </w:rPr>
              <w:t xml:space="preserve"> 2011; </w:t>
            </w:r>
            <w:r w:rsidR="00812F2B" w:rsidRPr="00812F2B">
              <w:rPr>
                <w:rFonts w:ascii="Titillium Web" w:hAnsi="Titillium Web"/>
                <w:smallCaps/>
                <w:szCs w:val="24"/>
              </w:rPr>
              <w:t>Trevisanello</w:t>
            </w:r>
            <w:r w:rsidR="00812F2B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2B31"/>
    <w:rsid w:val="000D72F4"/>
    <w:rsid w:val="001C17CC"/>
    <w:rsid w:val="002977D7"/>
    <w:rsid w:val="00472AF4"/>
    <w:rsid w:val="004B2C18"/>
    <w:rsid w:val="00551AF8"/>
    <w:rsid w:val="005B5AFF"/>
    <w:rsid w:val="006162A4"/>
    <w:rsid w:val="006346F7"/>
    <w:rsid w:val="006D6EFB"/>
    <w:rsid w:val="007145BC"/>
    <w:rsid w:val="00812F2B"/>
    <w:rsid w:val="0086297F"/>
    <w:rsid w:val="009C733F"/>
    <w:rsid w:val="009E4922"/>
    <w:rsid w:val="00AB321D"/>
    <w:rsid w:val="00B165C4"/>
    <w:rsid w:val="00C21EE0"/>
    <w:rsid w:val="00CA178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2026-05-17T20:20:00Z</dcterms:modified>
</cp:coreProperties>
</file>