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166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338D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338D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338DE">
              <w:rPr>
                <w:rFonts w:ascii="Titillium Web" w:hAnsi="Titillium Web"/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338DE" w:rsidRDefault="0086297F" w:rsidP="002665C6">
            <w:pPr>
              <w:jc w:val="center"/>
              <w:rPr>
                <w:rFonts w:ascii="Titillium Web" w:hAnsi="Titillium Web"/>
              </w:rPr>
            </w:pPr>
            <w:r w:rsidRPr="00D338DE">
              <w:rPr>
                <w:rFonts w:ascii="Titillium Web" w:hAnsi="Titillium Web"/>
              </w:rPr>
              <w:t>1923</w:t>
            </w:r>
          </w:p>
        </w:tc>
      </w:tr>
      <w:tr w:rsidR="0086297F" w:rsidRPr="00D338D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338D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338DE">
              <w:rPr>
                <w:rFonts w:ascii="Titillium Web" w:hAnsi="Titillium Web"/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338DE" w:rsidRDefault="0086297F" w:rsidP="002665C6">
            <w:pPr>
              <w:jc w:val="center"/>
              <w:rPr>
                <w:rFonts w:ascii="Titillium Web" w:hAnsi="Titillium Web"/>
              </w:rPr>
            </w:pPr>
            <w:r w:rsidRPr="00D338DE">
              <w:rPr>
                <w:rFonts w:ascii="Titillium Web" w:hAnsi="Titillium Web"/>
              </w:rPr>
              <w:t>Intatta</w:t>
            </w:r>
          </w:p>
        </w:tc>
      </w:tr>
      <w:tr w:rsidR="0086297F" w:rsidRPr="00D338D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338D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338DE">
              <w:rPr>
                <w:rFonts w:ascii="Titillium Web" w:hAnsi="Titillium Web"/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338DE" w:rsidRDefault="0086297F" w:rsidP="002665C6">
            <w:pPr>
              <w:jc w:val="center"/>
              <w:rPr>
                <w:rFonts w:ascii="Titillium Web" w:hAnsi="Titillium Web"/>
              </w:rPr>
            </w:pPr>
            <w:r w:rsidRPr="00D338DE">
              <w:rPr>
                <w:rFonts w:ascii="Titillium Web" w:hAnsi="Titillium Web"/>
              </w:rPr>
              <w:t>Cremazione</w:t>
            </w:r>
          </w:p>
        </w:tc>
      </w:tr>
      <w:tr w:rsidR="0086297F" w:rsidRPr="00D338D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338D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338DE">
              <w:rPr>
                <w:rFonts w:ascii="Titillium Web" w:hAnsi="Titillium Web"/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338DE" w:rsidRDefault="0086297F" w:rsidP="002665C6">
            <w:pPr>
              <w:jc w:val="center"/>
              <w:rPr>
                <w:rFonts w:ascii="Titillium Web" w:hAnsi="Titillium Web"/>
              </w:rPr>
            </w:pPr>
            <w:r w:rsidRPr="00D338DE">
              <w:rPr>
                <w:rFonts w:ascii="Titillium Web" w:hAnsi="Titillium Web"/>
              </w:rPr>
              <w:t>pozzetto semplice</w:t>
            </w:r>
          </w:p>
        </w:tc>
      </w:tr>
      <w:tr w:rsidR="0086297F" w:rsidRPr="00D338D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338D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338DE">
              <w:rPr>
                <w:rFonts w:ascii="Titillium Web" w:hAnsi="Titillium Web"/>
                <w:smallCaps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338DE" w:rsidRDefault="0086297F" w:rsidP="002665C6">
            <w:pPr>
              <w:jc w:val="center"/>
              <w:rPr>
                <w:rFonts w:ascii="Titillium Web" w:hAnsi="Titillium Web"/>
              </w:rPr>
            </w:pPr>
            <w:r w:rsidRPr="00D338DE">
              <w:rPr>
                <w:rFonts w:ascii="Titillium Web" w:hAnsi="Titillium Web"/>
              </w:rPr>
              <w:t>0,7 m</w:t>
            </w:r>
          </w:p>
        </w:tc>
      </w:tr>
      <w:tr w:rsidR="0086297F" w:rsidRPr="00D338D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338D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338DE">
              <w:rPr>
                <w:rFonts w:ascii="Titillium Web" w:hAnsi="Titillium Web"/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338DE" w:rsidRDefault="0086297F" w:rsidP="002665C6">
            <w:pPr>
              <w:jc w:val="center"/>
              <w:rPr>
                <w:rFonts w:ascii="Titillium Web" w:hAnsi="Titillium Web"/>
              </w:rPr>
            </w:pPr>
            <w:r w:rsidRPr="00D338DE">
              <w:rPr>
                <w:rFonts w:ascii="Titillium Web" w:hAnsi="Titillium Web"/>
              </w:rPr>
              <w:t>Dimensioni non registrate</w:t>
            </w:r>
          </w:p>
        </w:tc>
      </w:tr>
      <w:tr w:rsidR="0086297F" w:rsidRPr="00D338D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338D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338DE">
              <w:rPr>
                <w:rFonts w:ascii="Titillium Web" w:hAnsi="Titillium Web"/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338DE" w:rsidRDefault="0086297F" w:rsidP="002665C6">
            <w:pPr>
              <w:jc w:val="center"/>
              <w:rPr>
                <w:rFonts w:ascii="Titillium Web" w:hAnsi="Titillium Web"/>
              </w:rPr>
            </w:pPr>
            <w:r w:rsidRPr="00D338DE">
              <w:rPr>
                <w:rFonts w:ascii="Titillium Web" w:hAnsi="Titillium Web"/>
              </w:rPr>
              <w:t>/</w:t>
            </w:r>
          </w:p>
        </w:tc>
      </w:tr>
      <w:tr w:rsidR="0086297F" w:rsidRPr="00D338D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338D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338DE">
              <w:rPr>
                <w:rFonts w:ascii="Titillium Web" w:hAnsi="Titillium Web"/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338DE" w:rsidRDefault="0086297F" w:rsidP="002665C6">
            <w:pPr>
              <w:jc w:val="center"/>
              <w:rPr>
                <w:rFonts w:ascii="Titillium Web" w:hAnsi="Titillium Web"/>
              </w:rPr>
            </w:pPr>
            <w:r w:rsidRPr="00D338DE">
              <w:rPr>
                <w:rFonts w:ascii="Titillium Web" w:hAnsi="Titillium Web"/>
              </w:rPr>
              <w:t>/</w:t>
            </w:r>
          </w:p>
        </w:tc>
      </w:tr>
      <w:tr w:rsidR="0086297F" w:rsidRPr="00D338D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338D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338DE">
              <w:rPr>
                <w:rFonts w:ascii="Titillium Web" w:hAnsi="Titillium Web"/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FC2A7BC" w14:textId="77777777" w:rsidR="0095195E" w:rsidRPr="00D338DE" w:rsidRDefault="00000000">
            <w:pPr>
              <w:rPr>
                <w:rFonts w:ascii="Titillium Web" w:hAnsi="Titillium Web"/>
                <w:i/>
                <w:iCs/>
              </w:rPr>
            </w:pPr>
            <w:r w:rsidRPr="00D338DE">
              <w:rPr>
                <w:rFonts w:ascii="Titillium Web" w:hAnsi="Titillium Web"/>
                <w:i/>
                <w:iCs/>
              </w:rPr>
              <w:t>166 Tomba a cremazione</w:t>
            </w:r>
          </w:p>
          <w:p w14:paraId="19A9BE2D" w14:textId="77777777" w:rsidR="0095195E" w:rsidRPr="00D338DE" w:rsidRDefault="00000000">
            <w:pPr>
              <w:rPr>
                <w:rFonts w:ascii="Titillium Web" w:hAnsi="Titillium Web"/>
                <w:i/>
                <w:iCs/>
              </w:rPr>
            </w:pPr>
            <w:r w:rsidRPr="00D338DE">
              <w:rPr>
                <w:rFonts w:ascii="Titillium Web" w:hAnsi="Titillium Web"/>
                <w:i/>
                <w:iCs/>
              </w:rPr>
              <w:t>A m. 1,5 a lev. dalla precedente e a m. 0,7 di profondità poggia un dolietto ovoidale, di terra giallo-chiara, ben cotto, con gli attacchi di due anse laterali che non si rinvennero; alto 0,21.</w:t>
            </w:r>
          </w:p>
          <w:p w14:paraId="1FF186F6" w14:textId="77777777" w:rsidR="0095195E" w:rsidRPr="00D338DE" w:rsidRDefault="00000000">
            <w:pPr>
              <w:rPr>
                <w:rFonts w:ascii="Titillium Web" w:hAnsi="Titillium Web"/>
                <w:i/>
                <w:iCs/>
              </w:rPr>
            </w:pPr>
            <w:r w:rsidRPr="00D338DE">
              <w:rPr>
                <w:rFonts w:ascii="Titillium Web" w:hAnsi="Titillium Web"/>
                <w:i/>
                <w:iCs/>
              </w:rPr>
              <w:t>Entro erano le ceneri e nulla altro –</w:t>
            </w:r>
          </w:p>
        </w:tc>
      </w:tr>
      <w:tr w:rsidR="0086297F" w:rsidRPr="00D338D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338D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338DE">
              <w:rPr>
                <w:rFonts w:ascii="Titillium Web" w:hAnsi="Titillium Web"/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338DE" w:rsidRDefault="0086297F" w:rsidP="002665C6">
            <w:pPr>
              <w:jc w:val="center"/>
              <w:rPr>
                <w:rFonts w:ascii="Titillium Web" w:hAnsi="Titillium Web"/>
              </w:rPr>
            </w:pPr>
            <w:r w:rsidRPr="00D338DE">
              <w:rPr>
                <w:rFonts w:ascii="Titillium Web" w:hAnsi="Titillium Web"/>
              </w:rPr>
              <w:t>Nessun oggetto rinvenuto</w:t>
            </w:r>
          </w:p>
        </w:tc>
      </w:tr>
      <w:tr w:rsidR="0086297F" w:rsidRPr="00D338D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338D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338DE">
              <w:rPr>
                <w:rFonts w:ascii="Titillium Web" w:hAnsi="Titillium Web"/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338DE" w:rsidRDefault="0086297F" w:rsidP="002665C6">
            <w:pPr>
              <w:jc w:val="center"/>
              <w:rPr>
                <w:rFonts w:ascii="Titillium Web" w:hAnsi="Titillium Web"/>
              </w:rPr>
            </w:pPr>
            <w:r w:rsidRPr="00D338DE">
              <w:rPr>
                <w:rFonts w:ascii="Titillium Web" w:hAnsi="Titillium Web"/>
              </w:rPr>
              <w:t>Non determinabile</w:t>
            </w:r>
          </w:p>
        </w:tc>
      </w:tr>
      <w:tr w:rsidR="0086297F" w:rsidRPr="00D338D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338D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338DE">
              <w:rPr>
                <w:rFonts w:ascii="Titillium Web" w:hAnsi="Titillium Web"/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338DE" w:rsidRDefault="0086297F" w:rsidP="002665C6">
            <w:pPr>
              <w:jc w:val="center"/>
              <w:rPr>
                <w:rFonts w:ascii="Titillium Web" w:hAnsi="Titillium Web"/>
              </w:rPr>
            </w:pPr>
            <w:r w:rsidRPr="00D338DE">
              <w:rPr>
                <w:rFonts w:ascii="Titillium Web" w:hAnsi="Titillium Web"/>
              </w:rPr>
              <w:t>Non determinabile</w:t>
            </w:r>
          </w:p>
        </w:tc>
      </w:tr>
      <w:tr w:rsidR="0086297F" w:rsidRPr="00D338D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338D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338DE">
              <w:rPr>
                <w:rFonts w:ascii="Titillium Web" w:hAnsi="Titillium Web"/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338DE" w:rsidRDefault="0086297F" w:rsidP="002665C6">
            <w:pPr>
              <w:jc w:val="center"/>
              <w:rPr>
                <w:rFonts w:ascii="Titillium Web" w:hAnsi="Titillium Web"/>
              </w:rPr>
            </w:pPr>
            <w:r w:rsidRPr="00D338DE">
              <w:rPr>
                <w:rFonts w:ascii="Titillium Web" w:hAnsi="Titillium Web"/>
              </w:rPr>
              <w:t>Non determinabile</w:t>
            </w:r>
          </w:p>
        </w:tc>
      </w:tr>
      <w:tr w:rsidR="0086297F" w:rsidRPr="00D338D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338DE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D338DE">
              <w:rPr>
                <w:rFonts w:ascii="Titillium Web" w:hAnsi="Titillium Web"/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7553027C" w:rsidR="0086297F" w:rsidRPr="00D338DE" w:rsidRDefault="00D338DE" w:rsidP="002665C6">
            <w:pPr>
              <w:jc w:val="center"/>
              <w:rPr>
                <w:rFonts w:ascii="Titillium Web" w:hAnsi="Titillium Web"/>
              </w:rPr>
            </w:pPr>
            <w:r w:rsidRPr="00D338DE">
              <w:rPr>
                <w:rFonts w:ascii="Titillium Web" w:hAnsi="Titillium Web"/>
                <w:smallCaps/>
              </w:rPr>
              <w:t>Baldoni</w:t>
            </w:r>
            <w:r w:rsidRPr="00D338DE">
              <w:rPr>
                <w:rFonts w:ascii="Titillium Web" w:hAnsi="Titillium Web"/>
              </w:rPr>
              <w:t xml:space="preserve"> 1981, pp. 141-142; </w:t>
            </w:r>
            <w:r w:rsidRPr="00D338DE">
              <w:rPr>
                <w:rFonts w:ascii="Titillium Web" w:hAnsi="Titillium Web"/>
                <w:smallCaps/>
              </w:rPr>
              <w:t>Trevisanello</w:t>
            </w:r>
            <w:r w:rsidRPr="00D338DE">
              <w:rPr>
                <w:rFonts w:ascii="Titillium Web" w:hAnsi="Titillium Web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5195E"/>
    <w:rsid w:val="009E4922"/>
    <w:rsid w:val="00AB321D"/>
    <w:rsid w:val="00B165C4"/>
    <w:rsid w:val="00C21EE0"/>
    <w:rsid w:val="00D338DE"/>
    <w:rsid w:val="00D900AB"/>
    <w:rsid w:val="00D936E8"/>
    <w:rsid w:val="00E24633"/>
    <w:rsid w:val="00EC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2026-05-17T20:32:00Z</dcterms:modified>
</cp:coreProperties>
</file>