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268C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D268C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268C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268C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268C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D268C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268C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D268C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D268C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2641D9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172 Tomba a umazione</w:t>
            </w:r>
          </w:p>
          <w:p w14:paraId="4CB9075C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A m. 5 dal canale e a m. 28 dal limite Sud, a m. 0,85 di prof.tà poggiava uno scheletro da pon. a lev. Presso la spalla destra aveva:</w:t>
            </w:r>
          </w:p>
          <w:p w14:paraId="715C330E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1 lekythos a fig. rossa; un suonatore di doppia tibia. È frammentato nel beccuccio e nell’ansa.</w:t>
            </w:r>
          </w:p>
          <w:p w14:paraId="791F89BB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1 altro lekythos a fig. nere con traccie di colori; è spezzato nel beccuccio.</w:t>
            </w:r>
          </w:p>
          <w:p w14:paraId="49F3CFA2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1 tazza a doppi manici, con disegni di quadrighe e palmette a ver. bruna scura; è in frammenti</w:t>
            </w:r>
          </w:p>
          <w:p w14:paraId="297147B4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Sotto il pieduccio basso ha una sigla graffita</w:t>
            </w:r>
          </w:p>
          <w:p w14:paraId="79D893A9" w14:textId="75A2DAE5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1 idria piccolina,</w:t>
            </w:r>
            <w:r w:rsidR="00D268C1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D268C1">
              <w:rPr>
                <w:rFonts w:ascii="Titillium Web" w:hAnsi="Titillium Web"/>
                <w:i/>
                <w:iCs/>
                <w:szCs w:val="24"/>
              </w:rPr>
              <w:t>a ver. n. in frammenti.</w:t>
            </w:r>
          </w:p>
          <w:p w14:paraId="04A5C158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1 disco di terracotta grezza, con due fori passanti; uno nel centro e l’altro alla periferia: diam. 0,08 (amuleto?)</w:t>
            </w:r>
          </w:p>
          <w:p w14:paraId="65F705B0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Poggiava sul petto.</w:t>
            </w:r>
          </w:p>
          <w:p w14:paraId="50A21E08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268C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268C1">
              <w:rPr>
                <w:rFonts w:ascii="Titillium Web" w:hAnsi="Titillium Web"/>
                <w:i/>
                <w:iCs/>
                <w:szCs w:val="24"/>
              </w:rPr>
              <w:t xml:space="preserve"> piattelli di argilla di impasto locale grezzi.</w:t>
            </w:r>
          </w:p>
          <w:p w14:paraId="766704BA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68C1">
              <w:rPr>
                <w:rFonts w:ascii="Titillium Web" w:hAnsi="Titillium Web"/>
                <w:i/>
                <w:iCs/>
                <w:szCs w:val="24"/>
              </w:rPr>
              <w:t>Lo scheletro conservava nella mano d. l’aes rude; il pezzo informe di bronzo conserva ancora amalgamate con l’ossido le falangi dei diti.</w:t>
            </w:r>
          </w:p>
          <w:p w14:paraId="692D3C05" w14:textId="77777777" w:rsidR="00AE6C45" w:rsidRPr="00D268C1" w:rsidRDefault="0019143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268C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268C1">
              <w:rPr>
                <w:rFonts w:ascii="Titillium Web" w:hAnsi="Titillium Web"/>
                <w:i/>
                <w:iCs/>
                <w:szCs w:val="24"/>
              </w:rPr>
              <w:t xml:space="preserve"> tazzine di argilla rossiccia comune, e grezze.</w:t>
            </w:r>
          </w:p>
        </w:tc>
      </w:tr>
      <w:tr w:rsidR="0086297F" w:rsidRPr="00D268C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268C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268C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68C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268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268C1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D268C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268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68C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7646DC0" w14:textId="77777777" w:rsidR="00AE6C45" w:rsidRPr="00D268C1" w:rsidRDefault="00191433" w:rsidP="00DE12A0">
            <w:pPr>
              <w:jc w:val="center"/>
              <w:rPr>
                <w:rFonts w:ascii="Titillium Web" w:hAnsi="Titillium Web"/>
                <w:szCs w:val="24"/>
              </w:rPr>
            </w:pPr>
            <w:r w:rsidRPr="00D268C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D268C1">
              <w:rPr>
                <w:rFonts w:ascii="Titillium Web" w:eastAsia="Titillium" w:hAnsi="Titillium Web" w:cs="Titillium"/>
                <w:szCs w:val="24"/>
              </w:rPr>
              <w:t xml:space="preserve"> 1983, p. 45; Pozzi 2011; </w:t>
            </w:r>
            <w:r w:rsidRPr="00D268C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268C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1DA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E6C45"/>
    <w:rsid w:val="00B165C4"/>
    <w:rsid w:val="00C21EE0"/>
    <w:rsid w:val="00D268C1"/>
    <w:rsid w:val="00D900AB"/>
    <w:rsid w:val="00D936E8"/>
    <w:rsid w:val="00DE12A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2026-05-14T15:39:00Z</dcterms:modified>
</cp:coreProperties>
</file>