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E546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3E546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E546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E546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E546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1,8 m</w:t>
            </w:r>
          </w:p>
        </w:tc>
      </w:tr>
      <w:tr w:rsidR="0086297F" w:rsidRPr="003E546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E546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3E546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E546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5A9B1AD" w14:textId="77777777" w:rsidR="00D027F1" w:rsidRPr="003E5466" w:rsidRDefault="000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5466">
              <w:rPr>
                <w:rFonts w:ascii="Titillium Web" w:hAnsi="Titillium Web"/>
                <w:i/>
                <w:iCs/>
                <w:szCs w:val="24"/>
              </w:rPr>
              <w:t>177 Tomba a umazione.</w:t>
            </w:r>
          </w:p>
          <w:p w14:paraId="0A122380" w14:textId="77777777" w:rsidR="00D027F1" w:rsidRPr="003E5466" w:rsidRDefault="000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5466">
              <w:rPr>
                <w:rFonts w:ascii="Titillium Web" w:hAnsi="Titillium Web"/>
                <w:i/>
                <w:iCs/>
                <w:szCs w:val="24"/>
              </w:rPr>
              <w:t>Sotto alla precedente, alla prof.tà di m. 1,80 si rinvenne una tomba a umazione il di cui scheletro era deposto entro una cassa (?) perchè si rinvennero i due tronconi lunghi che erano a d. e a s. dello scheletro.</w:t>
            </w:r>
          </w:p>
          <w:p w14:paraId="74E89D78" w14:textId="77777777" w:rsidR="00D027F1" w:rsidRPr="003E5466" w:rsidRDefault="000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5466">
              <w:rPr>
                <w:rFonts w:ascii="Titillium Web" w:hAnsi="Titillium Web"/>
                <w:i/>
                <w:iCs/>
                <w:szCs w:val="24"/>
              </w:rPr>
              <w:t>La tomba era completamente sotto l’acqua, e abbisognava esplorarla nel fango a tasto, non potendo in alcun modo far scorrere da altra parte l’acqua poiché il piano della tomba è più basso del pelo dell’acqua del canale di scolo.</w:t>
            </w:r>
          </w:p>
          <w:p w14:paraId="1AEDF8BC" w14:textId="77777777" w:rsidR="00D027F1" w:rsidRPr="003E5466" w:rsidRDefault="000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5466">
              <w:rPr>
                <w:rFonts w:ascii="Titillium Web" w:hAnsi="Titillium Web"/>
                <w:i/>
                <w:iCs/>
                <w:szCs w:val="24"/>
              </w:rPr>
              <w:t>Lo scheletro era orientato da pon. a lev. e presso il f. destro aveva i seguenti oggetti che in gran parte furono pescati in frammenti.</w:t>
            </w:r>
          </w:p>
          <w:p w14:paraId="366C0CC1" w14:textId="77777777" w:rsidR="00D027F1" w:rsidRPr="003E5466" w:rsidRDefault="000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5466">
              <w:rPr>
                <w:rFonts w:ascii="Titillium Web" w:hAnsi="Titillium Web"/>
                <w:i/>
                <w:iCs/>
                <w:szCs w:val="24"/>
              </w:rPr>
              <w:t>1 kylix a fig. r. nel medaglione scene di palestra pochi frammenti rovinatissimi</w:t>
            </w:r>
          </w:p>
          <w:p w14:paraId="6A321463" w14:textId="77777777" w:rsidR="00D027F1" w:rsidRPr="003E5466" w:rsidRDefault="000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5466">
              <w:rPr>
                <w:rFonts w:ascii="Titillium Web" w:hAnsi="Titillium Web"/>
                <w:i/>
                <w:iCs/>
                <w:szCs w:val="24"/>
              </w:rPr>
              <w:t>1 kylix a f. r. nel medaglione; non decifrabile. pochi frammenti...</w:t>
            </w:r>
          </w:p>
          <w:p w14:paraId="1E4516B9" w14:textId="77777777" w:rsidR="00D027F1" w:rsidRPr="003E5466" w:rsidRDefault="000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5466">
              <w:rPr>
                <w:rFonts w:ascii="Titillium Web" w:hAnsi="Titillium Web"/>
                <w:i/>
                <w:iCs/>
                <w:szCs w:val="24"/>
              </w:rPr>
              <w:t>1 oinocoe di forma oblunga con orifizio circolare, a ver. n., intero, alto 0,265.</w:t>
            </w:r>
          </w:p>
          <w:p w14:paraId="5B857B3E" w14:textId="77777777" w:rsidR="00D027F1" w:rsidRPr="003E5466" w:rsidRDefault="000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5466">
              <w:rPr>
                <w:rFonts w:ascii="Titillium Web" w:hAnsi="Titillium Web"/>
                <w:i/>
                <w:iCs/>
                <w:szCs w:val="24"/>
              </w:rPr>
              <w:t>1 piattello di terra rossa comune, grezzo</w:t>
            </w:r>
          </w:p>
          <w:p w14:paraId="2AD5D0AB" w14:textId="77777777" w:rsidR="00D027F1" w:rsidRPr="003E5466" w:rsidRDefault="000D1D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5466">
              <w:rPr>
                <w:rFonts w:ascii="Titillium Web" w:hAnsi="Titillium Web"/>
                <w:i/>
                <w:iCs/>
                <w:szCs w:val="24"/>
              </w:rPr>
              <w:t>e frammenti di altri vasi –</w:t>
            </w:r>
          </w:p>
        </w:tc>
      </w:tr>
      <w:tr w:rsidR="0086297F" w:rsidRPr="003E546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E546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546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546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E54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546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E54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5466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67B2ED1C" w14:textId="77777777" w:rsidR="00D027F1" w:rsidRPr="003E5466" w:rsidRDefault="000D1D12" w:rsidP="003E5466">
            <w:pPr>
              <w:jc w:val="center"/>
              <w:rPr>
                <w:rFonts w:ascii="Titillium Web" w:hAnsi="Titillium Web"/>
                <w:szCs w:val="24"/>
              </w:rPr>
            </w:pPr>
            <w:r w:rsidRPr="003E5466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3E5466">
              <w:rPr>
                <w:rFonts w:ascii="Titillium Web" w:eastAsia="Titillium" w:hAnsi="Titillium Web" w:cs="Titillium"/>
                <w:szCs w:val="24"/>
              </w:rPr>
              <w:t xml:space="preserve"> 1924, p. 295 e 297; </w:t>
            </w:r>
            <w:r w:rsidRPr="003E546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E546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D21CF"/>
    <w:rsid w:val="003E546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027F1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2026-05-14T15:42:00Z</dcterms:modified>
</cp:coreProperties>
</file>