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21FF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A21FF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21FF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21FF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21FF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21FF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21FF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A21FF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A21FF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980559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Tomba 184 a inumazione –</w:t>
            </w:r>
          </w:p>
          <w:p w14:paraId="121222AB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A m. 33 dal bordo S. e a m. 18 del canale, e a m. 1,10 di prof.tà poggiava uno scheletro orientato da pon. a lev.</w:t>
            </w:r>
          </w:p>
          <w:p w14:paraId="5CC8ACFF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La tomba era segnalata da un ciottolo fluviale a m. 0,56</w:t>
            </w:r>
          </w:p>
          <w:p w14:paraId="19A1994B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Presso la spalla destra aveva:</w:t>
            </w:r>
          </w:p>
          <w:p w14:paraId="67827FE0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1 oinocoe trilobata a bocca larga, a ver. n., di forma tozza e brutta; leggermente frammentaria nella bocca.</w:t>
            </w:r>
          </w:p>
          <w:p w14:paraId="1470A5F8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1 scodella di terra giallo chiara, intera.</w:t>
            </w:r>
          </w:p>
          <w:p w14:paraId="409BDCA8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 xml:space="preserve">1 scodella </w:t>
            </w:r>
            <w:proofErr w:type="gramStart"/>
            <w:r w:rsidRPr="00A21FF7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  <w:r w:rsidRPr="00A21FF7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gramStart"/>
            <w:r w:rsidRPr="00A21FF7">
              <w:rPr>
                <w:rFonts w:ascii="Titillium Web" w:hAnsi="Titillium Web"/>
                <w:i/>
                <w:iCs/>
                <w:szCs w:val="24"/>
              </w:rPr>
              <w:t>piccola..</w:t>
            </w:r>
            <w:proofErr w:type="gramEnd"/>
          </w:p>
          <w:p w14:paraId="366CF066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21F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21FF7">
              <w:rPr>
                <w:rFonts w:ascii="Titillium Web" w:hAnsi="Titillium Web"/>
                <w:i/>
                <w:iCs/>
                <w:szCs w:val="24"/>
              </w:rPr>
              <w:t xml:space="preserve"> piattelli di impasto locale.</w:t>
            </w:r>
          </w:p>
          <w:p w14:paraId="0C4F4AF4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1 tazza fonda a 2 manici, a ver. n., in frantumi.</w:t>
            </w:r>
          </w:p>
          <w:p w14:paraId="58FB3A92" w14:textId="77777777" w:rsidR="00834C18" w:rsidRPr="00A21FF7" w:rsidRDefault="009B7E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21FF7">
              <w:rPr>
                <w:rFonts w:ascii="Titillium Web" w:hAnsi="Titillium Web"/>
                <w:i/>
                <w:iCs/>
                <w:szCs w:val="24"/>
              </w:rPr>
              <w:t>Null’altro –</w:t>
            </w:r>
          </w:p>
        </w:tc>
      </w:tr>
      <w:tr w:rsidR="0086297F" w:rsidRPr="00A21FF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21FF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1FF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1FF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21F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21FF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21F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1FF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902DB44" w14:textId="77777777" w:rsidR="00834C18" w:rsidRPr="00A21FF7" w:rsidRDefault="009B7E13" w:rsidP="00A21FF7">
            <w:pPr>
              <w:jc w:val="center"/>
              <w:rPr>
                <w:rFonts w:ascii="Titillium Web" w:hAnsi="Titillium Web"/>
                <w:szCs w:val="24"/>
              </w:rPr>
            </w:pPr>
            <w:r w:rsidRPr="00A21FF7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21FF7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168DC"/>
    <w:rsid w:val="00834C18"/>
    <w:rsid w:val="0086297F"/>
    <w:rsid w:val="009E4922"/>
    <w:rsid w:val="00A21FF7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2026-05-17T20:42:00Z</dcterms:modified>
</cp:coreProperties>
</file>