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186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041B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041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1B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041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1B5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2041B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041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1B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041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1B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041B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041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1B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041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1B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041B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041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1B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041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1B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041B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041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1B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041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1B5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2041B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041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1B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041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1B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041B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041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1B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041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1B5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2041B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041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1B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041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1B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041B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041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1B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B0E582A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1B5">
              <w:rPr>
                <w:rFonts w:ascii="Titillium Web" w:hAnsi="Titillium Web"/>
                <w:i/>
                <w:iCs/>
                <w:szCs w:val="24"/>
              </w:rPr>
              <w:t>186 Tomba a umazione –</w:t>
            </w:r>
          </w:p>
          <w:p w14:paraId="20593EE4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1B5">
              <w:rPr>
                <w:rFonts w:ascii="Titillium Web" w:hAnsi="Titillium Web"/>
                <w:i/>
                <w:iCs/>
                <w:szCs w:val="24"/>
              </w:rPr>
              <w:t>A m. 21 dal bordo S. dello scavo e a m. 19 dal canale, a m. 1,10 di prof.tà poggiava uno scheletro orientato da pon. a lev.</w:t>
            </w:r>
          </w:p>
          <w:p w14:paraId="1ACE7F95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1B5">
              <w:rPr>
                <w:rFonts w:ascii="Titillium Web" w:hAnsi="Titillium Web"/>
                <w:i/>
                <w:iCs/>
                <w:szCs w:val="24"/>
              </w:rPr>
              <w:t>Sul fianco destro:</w:t>
            </w:r>
          </w:p>
          <w:p w14:paraId="7F0126EE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041B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041B5">
              <w:rPr>
                <w:rFonts w:ascii="Titillium Web" w:hAnsi="Titillium Web"/>
                <w:i/>
                <w:iCs/>
                <w:szCs w:val="24"/>
              </w:rPr>
              <w:t xml:space="preserve"> grandi skyphos a ver.n. (uno in frammenti) coperti da</w:t>
            </w:r>
          </w:p>
          <w:p w14:paraId="6A3F7451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041B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041B5">
              <w:rPr>
                <w:rFonts w:ascii="Titillium Web" w:hAnsi="Titillium Web"/>
                <w:i/>
                <w:iCs/>
                <w:szCs w:val="24"/>
              </w:rPr>
              <w:t xml:space="preserve"> patti con cavetto, a vern. n., e piede alto, interi</w:t>
            </w:r>
          </w:p>
          <w:p w14:paraId="1F5E2B02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1B5">
              <w:rPr>
                <w:rFonts w:ascii="Titillium Web" w:hAnsi="Titillium Web"/>
                <w:i/>
                <w:iCs/>
                <w:szCs w:val="24"/>
              </w:rPr>
              <w:t>2 oinocoi a ver.n. frammentati nella bocca;</w:t>
            </w:r>
          </w:p>
          <w:p w14:paraId="7AA4AE8F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1B5">
              <w:rPr>
                <w:rFonts w:ascii="Titillium Web" w:hAnsi="Titillium Web"/>
                <w:i/>
                <w:iCs/>
                <w:szCs w:val="24"/>
              </w:rPr>
              <w:t>1 boccalino a v.n. con orifizio circolare e beccuccio a punta e ansa orizzontale</w:t>
            </w:r>
          </w:p>
          <w:p w14:paraId="1AC9A50E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1B5">
              <w:rPr>
                <w:rFonts w:ascii="Titillium Web" w:hAnsi="Titillium Web"/>
                <w:i/>
                <w:iCs/>
                <w:szCs w:val="24"/>
              </w:rPr>
              <w:t>1 lucerna a ciambella a ver.nera;</w:t>
            </w:r>
          </w:p>
          <w:p w14:paraId="44CDBC5D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1B5">
              <w:rPr>
                <w:rFonts w:ascii="Titillium Web" w:hAnsi="Titillium Web"/>
                <w:i/>
                <w:iCs/>
                <w:szCs w:val="24"/>
              </w:rPr>
              <w:t>1 vaso di argilla comune, di terracotta, di forma schiacciata a bocca circolare con due anse verticali abbinate, e con pennellate di ver. nera (palmetta), intero (vedi reperto t. 112 156)</w:t>
            </w:r>
          </w:p>
          <w:p w14:paraId="23C0110E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1B5">
              <w:rPr>
                <w:rFonts w:ascii="Titillium Web" w:hAnsi="Titillium Web"/>
                <w:i/>
                <w:iCs/>
                <w:szCs w:val="24"/>
              </w:rPr>
              <w:t>2 oinocoi a bocca circolare, con ansa ad anello e costolati longitudinalmente sul ventre, a ver. n., con tracce di pittura a colore rossa carminio (una ha l’ansa staccata) alti ciascuno m. 0, 115. Di lavoro fino, accurato.</w:t>
            </w:r>
          </w:p>
          <w:p w14:paraId="1A5B14B0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1B5">
              <w:rPr>
                <w:rFonts w:ascii="Titillium Web" w:hAnsi="Titillium Web"/>
                <w:i/>
                <w:iCs/>
                <w:szCs w:val="24"/>
              </w:rPr>
              <w:t>1 skyfos di fattura e decorazione uguale ai precedenti vasetti, ma è in pezzi.</w:t>
            </w:r>
          </w:p>
          <w:p w14:paraId="33356C2B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041B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041B5">
              <w:rPr>
                <w:rFonts w:ascii="Titillium Web" w:hAnsi="Titillium Web"/>
                <w:i/>
                <w:iCs/>
                <w:szCs w:val="24"/>
              </w:rPr>
              <w:t xml:space="preserve"> piatti senza piede con borchia centrali in rilievo, a ver. nera, di argilla depurata e di lavoro fino, con impressioni, in frammenti entrambi.</w:t>
            </w:r>
          </w:p>
          <w:p w14:paraId="23838B5C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1B5">
              <w:rPr>
                <w:rFonts w:ascii="Titillium Web" w:hAnsi="Titillium Web"/>
                <w:i/>
                <w:iCs/>
                <w:szCs w:val="24"/>
              </w:rPr>
              <w:t>Un vaso a bicchiere, con alto piede e due anse a fune annodata, di lavoro fine, a ver. nera. In frammenti.</w:t>
            </w:r>
          </w:p>
          <w:p w14:paraId="088604D1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041B5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2041B5">
              <w:rPr>
                <w:rFonts w:ascii="Titillium Web" w:hAnsi="Titillium Web"/>
                <w:i/>
                <w:iCs/>
                <w:szCs w:val="24"/>
              </w:rPr>
              <w:t xml:space="preserve"> frammenti di uno specchio? di piombo (un manico).</w:t>
            </w:r>
          </w:p>
          <w:p w14:paraId="187388D7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041B5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2041B5">
              <w:rPr>
                <w:rFonts w:ascii="Titillium Web" w:hAnsi="Titillium Web"/>
                <w:i/>
                <w:iCs/>
                <w:szCs w:val="24"/>
              </w:rPr>
              <w:t xml:space="preserve"> tazze a ver. nera delle quali una rotta; 12 piattelli con piede a v.n.;</w:t>
            </w:r>
          </w:p>
          <w:p w14:paraId="23555B73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041B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041B5">
              <w:rPr>
                <w:rFonts w:ascii="Titillium Web" w:hAnsi="Titillium Web"/>
                <w:i/>
                <w:iCs/>
                <w:szCs w:val="24"/>
              </w:rPr>
              <w:t xml:space="preserve"> piatti a ver.n. con cavetto, frammentati - Presso i piedi:</w:t>
            </w:r>
          </w:p>
          <w:p w14:paraId="1CA21F39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1B5">
              <w:rPr>
                <w:rFonts w:ascii="Titillium Web" w:hAnsi="Titillium Web"/>
                <w:i/>
                <w:iCs/>
                <w:szCs w:val="24"/>
              </w:rPr>
              <w:t>1 piccolo dolietto di argilla rossa, liscio, intero, 0,27.</w:t>
            </w:r>
          </w:p>
          <w:p w14:paraId="12949C63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1B5">
              <w:rPr>
                <w:rFonts w:ascii="Titillium Web" w:hAnsi="Titillium Web"/>
                <w:i/>
                <w:iCs/>
                <w:szCs w:val="24"/>
              </w:rPr>
              <w:t>una grande anfora a puntale, intera.</w:t>
            </w:r>
          </w:p>
          <w:p w14:paraId="6A402ACC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1B5">
              <w:rPr>
                <w:rFonts w:ascii="Titillium Web" w:hAnsi="Titillium Web"/>
                <w:i/>
                <w:iCs/>
                <w:szCs w:val="24"/>
              </w:rPr>
              <w:t>altra idem più piccola con il puntale staccato e le anse rotte.</w:t>
            </w:r>
          </w:p>
          <w:p w14:paraId="3AB6D416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1B5">
              <w:rPr>
                <w:rFonts w:ascii="Titillium Web" w:hAnsi="Titillium Web"/>
                <w:i/>
                <w:iCs/>
                <w:szCs w:val="24"/>
              </w:rPr>
              <w:t>Tomba 186 –</w:t>
            </w:r>
          </w:p>
          <w:p w14:paraId="12F33320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1B5">
              <w:rPr>
                <w:rFonts w:ascii="Titillium Web" w:hAnsi="Titillium Web"/>
                <w:i/>
                <w:iCs/>
                <w:szCs w:val="24"/>
              </w:rPr>
              <w:t>grande vaso a campana (cratere) di fabbrica locale decorato con testoni di disegno inabile.</w:t>
            </w:r>
          </w:p>
          <w:p w14:paraId="16FD1204" w14:textId="77777777" w:rsidR="00E5372D" w:rsidRPr="002041B5" w:rsidRDefault="000C2B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41B5">
              <w:rPr>
                <w:rFonts w:ascii="Titillium Web" w:hAnsi="Titillium Web"/>
                <w:i/>
                <w:iCs/>
                <w:szCs w:val="24"/>
              </w:rPr>
              <w:t>a denti di lupo e linee parallele con tinta rosso bruno, scadente.</w:t>
            </w:r>
          </w:p>
        </w:tc>
      </w:tr>
      <w:tr w:rsidR="0086297F" w:rsidRPr="002041B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041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1B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041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1B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2041B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041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1B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041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1B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041B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041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1B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041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1B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041B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041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1B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041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41B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041B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041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41B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5A8F08F" w14:textId="77777777" w:rsidR="00E5372D" w:rsidRPr="002041B5" w:rsidRDefault="000C2B7A" w:rsidP="002041B5">
            <w:pPr>
              <w:jc w:val="center"/>
              <w:rPr>
                <w:rFonts w:ascii="Titillium Web" w:hAnsi="Titillium Web"/>
                <w:szCs w:val="24"/>
              </w:rPr>
            </w:pPr>
            <w:r w:rsidRPr="002041B5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041B5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041B5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900EE"/>
    <w:rsid w:val="009E4922"/>
    <w:rsid w:val="00AB321D"/>
    <w:rsid w:val="00B165C4"/>
    <w:rsid w:val="00C21EE0"/>
    <w:rsid w:val="00D900AB"/>
    <w:rsid w:val="00D936E8"/>
    <w:rsid w:val="00E24633"/>
    <w:rsid w:val="00E5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2026-05-17T20:43:00Z</dcterms:modified>
</cp:coreProperties>
</file>