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66F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E66F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66F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66F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66F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66F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66F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E66F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66F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2D11B4" w14:textId="77777777" w:rsidR="000A383A" w:rsidRPr="00E66F80" w:rsidRDefault="00FF1F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6F80">
              <w:rPr>
                <w:rFonts w:ascii="Titillium Web" w:hAnsi="Titillium Web"/>
                <w:i/>
                <w:iCs/>
                <w:szCs w:val="24"/>
              </w:rPr>
              <w:t>193 Tomba umato. (nulla)</w:t>
            </w:r>
          </w:p>
          <w:p w14:paraId="5CDA5419" w14:textId="74C09BA8" w:rsidR="000A383A" w:rsidRPr="00E66F80" w:rsidRDefault="00FF1F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66F80">
              <w:rPr>
                <w:rFonts w:ascii="Titillium Web" w:hAnsi="Titillium Web"/>
                <w:i/>
                <w:iCs/>
                <w:szCs w:val="24"/>
              </w:rPr>
              <w:t>A m. 1,50 a Sud del precedente, allineata e alla stessa orientazione, giace uno scheletro senza alcun oggetto; alla stessa profondità della 192 (1,10).</w:t>
            </w:r>
          </w:p>
        </w:tc>
      </w:tr>
      <w:tr w:rsidR="0086297F" w:rsidRPr="00E66F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66F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6F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6F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66F8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66F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66F8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66F8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D9217E" w14:textId="77777777" w:rsidR="000A383A" w:rsidRPr="00E66F80" w:rsidRDefault="00FF1F94" w:rsidP="00E66F80">
            <w:pPr>
              <w:jc w:val="center"/>
              <w:rPr>
                <w:rFonts w:ascii="Titillium Web" w:hAnsi="Titillium Web"/>
                <w:szCs w:val="24"/>
              </w:rPr>
            </w:pPr>
            <w:r w:rsidRPr="00E66F8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66F8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383A"/>
    <w:rsid w:val="000D72F4"/>
    <w:rsid w:val="001C17CC"/>
    <w:rsid w:val="001D49C3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6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2026-05-17T20:49:00Z</dcterms:modified>
</cp:coreProperties>
</file>