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4499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54499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4499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4499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4499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4499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4499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499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499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E7AAED" w14:textId="77777777" w:rsidR="005704ED" w:rsidRPr="00544990" w:rsidRDefault="0035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4990">
              <w:rPr>
                <w:rFonts w:ascii="Titillium Web" w:hAnsi="Titillium Web"/>
                <w:i/>
                <w:iCs/>
                <w:szCs w:val="24"/>
              </w:rPr>
              <w:t>Tomba 198 a cremazione</w:t>
            </w:r>
          </w:p>
          <w:p w14:paraId="1694FD19" w14:textId="77777777" w:rsidR="005704ED" w:rsidRPr="00544990" w:rsidRDefault="0035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4990">
              <w:rPr>
                <w:rFonts w:ascii="Titillium Web" w:hAnsi="Titillium Web"/>
                <w:i/>
                <w:iCs/>
                <w:szCs w:val="24"/>
              </w:rPr>
              <w:t>A m. 2 a lev. della precedente, a m. 1,10 di profondità poggiava una kelebe a colonnette, a ver. nera, mancante di una delle anse (due colonnette)</w:t>
            </w:r>
          </w:p>
          <w:p w14:paraId="6CBE67FE" w14:textId="77777777" w:rsidR="005704ED" w:rsidRPr="00544990" w:rsidRDefault="0035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4990">
              <w:rPr>
                <w:rFonts w:ascii="Titillium Web" w:hAnsi="Titillium Web"/>
                <w:i/>
                <w:iCs/>
                <w:szCs w:val="24"/>
              </w:rPr>
              <w:t>Entro conteneva le ossa combuste.</w:t>
            </w:r>
          </w:p>
          <w:p w14:paraId="5FA87927" w14:textId="77777777" w:rsidR="005704ED" w:rsidRPr="00544990" w:rsidRDefault="0035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4990">
              <w:rPr>
                <w:rFonts w:ascii="Titillium Web" w:hAnsi="Titillium Web"/>
                <w:i/>
                <w:iCs/>
                <w:szCs w:val="24"/>
              </w:rPr>
              <w:t>All’esterno presso la kelebe:</w:t>
            </w:r>
          </w:p>
          <w:p w14:paraId="5D3CAD00" w14:textId="77777777" w:rsidR="005704ED" w:rsidRPr="00544990" w:rsidRDefault="0035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4990">
              <w:rPr>
                <w:rFonts w:ascii="Titillium Web" w:hAnsi="Titillium Web"/>
                <w:i/>
                <w:iCs/>
                <w:szCs w:val="24"/>
              </w:rPr>
              <w:t>2 oinocoi a bocca trilobata, ad ansa verticale, a ver. nera, in frammenti.</w:t>
            </w:r>
          </w:p>
          <w:p w14:paraId="7BC5BF0D" w14:textId="77777777" w:rsidR="005704ED" w:rsidRPr="00544990" w:rsidRDefault="0035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4990">
              <w:rPr>
                <w:rFonts w:ascii="Titillium Web" w:hAnsi="Titillium Web"/>
                <w:i/>
                <w:iCs/>
                <w:szCs w:val="24"/>
              </w:rPr>
              <w:t>Altro.</w:t>
            </w:r>
          </w:p>
        </w:tc>
      </w:tr>
      <w:tr w:rsidR="0086297F" w:rsidRPr="0054499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54499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499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499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449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499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449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99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3F3EB2" w14:textId="77777777" w:rsidR="005704ED" w:rsidRPr="00544990" w:rsidRDefault="003542A4" w:rsidP="00544990">
            <w:pPr>
              <w:jc w:val="center"/>
              <w:rPr>
                <w:rFonts w:ascii="Titillium Web" w:hAnsi="Titillium Web"/>
                <w:szCs w:val="24"/>
              </w:rPr>
            </w:pPr>
            <w:r w:rsidRPr="0054499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4499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30F4"/>
    <w:rsid w:val="00472AF4"/>
    <w:rsid w:val="00544990"/>
    <w:rsid w:val="00551AF8"/>
    <w:rsid w:val="005704ED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2026-05-17T20:53:00Z</dcterms:modified>
</cp:coreProperties>
</file>