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C35B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AC35B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C35B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C35B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C35B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AC35B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C35B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AC35B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C35B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A39EC2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Tomba 199 a umazione</w:t>
            </w:r>
          </w:p>
          <w:p w14:paraId="750E57EF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A m. 4,50 dal canale e a m. 42 dal bordo S., a m. 1,30 giaceva uno scheletro orientato da pon. a lev.</w:t>
            </w:r>
          </w:p>
          <w:p w14:paraId="42505566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Lo scheletro ha a des. e a sin. due tronconi di quercia che limitavano la fossa scavata per deporvi la tomba. Stante la poca conservazione dei legni non fu possibile raccoglierli; lo scheletro presso il fianco destro aveva:</w:t>
            </w:r>
          </w:p>
          <w:p w14:paraId="1EE90159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1 oinocoe a bocca trilobata, a ver. nera, intero</w:t>
            </w:r>
          </w:p>
          <w:p w14:paraId="6BE57E42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1 oinocoe di forma allungata, a bocca circolare e ansa verticale frammentato nell’ansa; a ver. nera.</w:t>
            </w:r>
          </w:p>
          <w:p w14:paraId="5E299C64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 xml:space="preserve">1 cilindro vuoto di ossa lavorato al tornio, in parte </w:t>
            </w:r>
            <w:proofErr w:type="gramStart"/>
            <w:r w:rsidRPr="00AC35B4">
              <w:rPr>
                <w:rFonts w:ascii="Titillium Web" w:hAnsi="Titillium Web"/>
                <w:i/>
                <w:iCs/>
                <w:szCs w:val="24"/>
              </w:rPr>
              <w:t>framm.tato</w:t>
            </w:r>
            <w:proofErr w:type="gramEnd"/>
          </w:p>
          <w:p w14:paraId="7D619040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1 tazza fonda a 2 manici, con disegni a vern. n. diluita, in molti frammenti, di fattura fine e di argilla depurata.</w:t>
            </w:r>
          </w:p>
          <w:p w14:paraId="22E7E4FB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*2 tazze a vern. nera, intere.</w:t>
            </w:r>
          </w:p>
          <w:p w14:paraId="3548433B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1 tazza con piede, a ver. nera, in frammenti.</w:t>
            </w:r>
          </w:p>
          <w:p w14:paraId="3048044D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1 piccola scodellina di argilla rossiccia, intera.</w:t>
            </w:r>
          </w:p>
          <w:p w14:paraId="55D9DDF4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1 piattello con pieduccio, di argilla comune, grezzo.</w:t>
            </w:r>
          </w:p>
          <w:p w14:paraId="2224CDA2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Altri cocci.</w:t>
            </w:r>
          </w:p>
          <w:p w14:paraId="78F17A38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*una reca grafito [ndr: presente disegno del graffito]</w:t>
            </w:r>
          </w:p>
          <w:p w14:paraId="62EAA34A" w14:textId="77777777" w:rsidR="00C017F9" w:rsidRPr="00AC35B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35B4">
              <w:rPr>
                <w:rFonts w:ascii="Titillium Web" w:hAnsi="Titillium Web"/>
                <w:i/>
                <w:iCs/>
                <w:szCs w:val="24"/>
              </w:rPr>
              <w:t>Altra tazza con [ndr: presente disegno del graffito]</w:t>
            </w:r>
          </w:p>
        </w:tc>
      </w:tr>
      <w:tr w:rsidR="0086297F" w:rsidRPr="00AC35B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C35B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AC35B4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AC35B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C35B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C35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AC35B4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AC35B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C35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35B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E872BEB" w14:textId="6CBB1B8E" w:rsidR="00C017F9" w:rsidRPr="00AC35B4" w:rsidRDefault="00000000" w:rsidP="00AC35B4">
            <w:pPr>
              <w:jc w:val="center"/>
              <w:rPr>
                <w:rFonts w:ascii="Titillium Web" w:hAnsi="Titillium Web"/>
                <w:szCs w:val="24"/>
              </w:rPr>
            </w:pPr>
            <w:r w:rsidRPr="00AC35B4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AC35B4">
              <w:rPr>
                <w:rFonts w:ascii="Titillium Web" w:eastAsia="Titillium" w:hAnsi="Titillium Web" w:cs="Titillium"/>
                <w:szCs w:val="24"/>
              </w:rPr>
              <w:t xml:space="preserve"> 1924, p. 295; </w:t>
            </w:r>
            <w:r w:rsidRPr="00AC35B4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AC35B4">
              <w:rPr>
                <w:rFonts w:ascii="Titillium Web" w:eastAsia="Titillium" w:hAnsi="Titillium Web" w:cs="Titillium"/>
                <w:szCs w:val="24"/>
              </w:rPr>
              <w:t xml:space="preserve"> 1978, n. 54b, p. 389; </w:t>
            </w:r>
            <w:r w:rsidR="00AC35B4" w:rsidRPr="00AC35B4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AC35B4" w:rsidRPr="00AC35B4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AC35B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C35B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C35B4"/>
    <w:rsid w:val="00B165C4"/>
    <w:rsid w:val="00C017F9"/>
    <w:rsid w:val="00C21EE0"/>
    <w:rsid w:val="00D1433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2026-05-17T20:54:00Z</dcterms:modified>
</cp:coreProperties>
</file>