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202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349C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5349C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349C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349C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349C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5349C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349C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49C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5349C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7E9F3CA" w14:textId="77777777" w:rsidR="00963CE7" w:rsidRPr="005349C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9C9">
              <w:rPr>
                <w:rFonts w:ascii="Titillium Web" w:hAnsi="Titillium Web"/>
                <w:i/>
                <w:iCs/>
                <w:szCs w:val="24"/>
              </w:rPr>
              <w:t>202 Tomba a umazione (saccheggiata)</w:t>
            </w:r>
          </w:p>
          <w:p w14:paraId="553A50F1" w14:textId="77777777" w:rsidR="00963CE7" w:rsidRPr="005349C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9C9">
              <w:rPr>
                <w:rFonts w:ascii="Titillium Web" w:hAnsi="Titillium Web"/>
                <w:i/>
                <w:iCs/>
                <w:szCs w:val="24"/>
              </w:rPr>
              <w:t>A m 1,00 a lev. del precedente sepolcro e a m. 0,70 poggiava un grosso ciottolo fluviale (nella sabbia alluvionale) e a m. 0,95 di prof.tà si rinvenne fra il terreno sconvolto e avanzi di ossa umane</w:t>
            </w:r>
          </w:p>
          <w:p w14:paraId="39400F1C" w14:textId="77777777" w:rsidR="00963CE7" w:rsidRPr="005349C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9C9">
              <w:rPr>
                <w:rFonts w:ascii="Titillium Web" w:hAnsi="Titillium Web"/>
                <w:i/>
                <w:iCs/>
                <w:szCs w:val="24"/>
              </w:rPr>
              <w:t>un oinocoe a bocca trilobata, di argilla giallo-chiara con traccie di pittura a vern. bruna - (apulo)</w:t>
            </w:r>
          </w:p>
          <w:p w14:paraId="69906BAD" w14:textId="77777777" w:rsidR="00963CE7" w:rsidRPr="005349C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9C9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5349C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5349C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49C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49C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349C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49C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349C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9C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47FC920" w14:textId="77777777" w:rsidR="00963CE7" w:rsidRPr="005349C9" w:rsidRDefault="00000000" w:rsidP="005349C9">
            <w:pPr>
              <w:jc w:val="center"/>
              <w:rPr>
                <w:rFonts w:ascii="Titillium Web" w:hAnsi="Titillium Web"/>
                <w:szCs w:val="24"/>
              </w:rPr>
            </w:pPr>
            <w:r w:rsidRPr="005349C9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5349C9">
              <w:rPr>
                <w:rFonts w:ascii="Titillium Web" w:eastAsia="Titillium" w:hAnsi="Titillium Web" w:cs="Titillium"/>
                <w:szCs w:val="24"/>
              </w:rPr>
              <w:t xml:space="preserve"> 1924, p. 297; </w:t>
            </w:r>
            <w:r w:rsidRPr="005349C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349C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349C9"/>
    <w:rsid w:val="00551AF8"/>
    <w:rsid w:val="005B5AFF"/>
    <w:rsid w:val="006162A4"/>
    <w:rsid w:val="006346F7"/>
    <w:rsid w:val="006C1C43"/>
    <w:rsid w:val="006D6EFB"/>
    <w:rsid w:val="007145BC"/>
    <w:rsid w:val="0086297F"/>
    <w:rsid w:val="00963CE7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2026-05-18T09:05:00Z</dcterms:modified>
</cp:coreProperties>
</file>