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6828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203.1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42BE5" w14:paraId="03DA34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84D99C7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4113990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342BE5" w14:paraId="0B6A313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50D039C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F506CC9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42BE5" w14:paraId="4844C9F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EDD3EF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5E834F7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42BE5" w14:paraId="4B782A29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04C13B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B75A642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42BE5" w14:paraId="59BEA0C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BF64E38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23A6B1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342BE5" w14:paraId="7B8EFE35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2BC3C6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7023A9B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1.7</w:t>
            </w:r>
          </w:p>
        </w:tc>
      </w:tr>
      <w:tr w:rsidR="0086297F" w:rsidRPr="00342BE5" w14:paraId="10727C4B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BB41E9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5DC5340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42BE5" w14:paraId="5698F0D2" w14:textId="77777777" w:rsidTr="002665C6">
        <w:trPr>
          <w:jc w:val="center"/>
        </w:trPr>
        <w:tc>
          <w:tcPr>
            <w:tcW w:w="1650" w:type="pct"/>
            <w:vAlign w:val="center"/>
          </w:tcPr>
          <w:p w14:paraId="13170C03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76347C7E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42BE5" w14:paraId="788AF96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5B9CA7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958FE2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(con 2 scheletri) 203 Tomba a umazione</w:t>
            </w:r>
          </w:p>
          <w:p w14:paraId="49BD8314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A m. 1,20 di profondità del piano di campagna, sotto alla 202 poggiava una grande tomba di forma quadrangolare i di cui lati lunghi erano segnati da due tronchi (tavole) di legno di quercia distanti l’uno dall’altro m. 1,70.</w:t>
            </w:r>
          </w:p>
          <w:p w14:paraId="065A7607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In questa tomba erano deposti </w:t>
            </w: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scheletri affiancati, orientati da NN-O a SSE.</w:t>
            </w:r>
          </w:p>
          <w:p w14:paraId="576EA343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A Sud presso la testa dello scheletro di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>. era:</w:t>
            </w:r>
          </w:p>
          <w:p w14:paraId="4A7A2E6F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un cratere figurato (a f. rosse) in pezzi; nel lato nobile: una amazzone </w:t>
            </w: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che incede verso destra,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ha nella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>.  la lancia e con la destra regge le redini di un cavallo che la segue - In fondo, dietro il cavallo (non dopo) una alta colonna con zoccolo. Il disegno è discreto. Nel rovescio due figure ammantate e a destra di loro altra colonna senza zoccolo.</w:t>
            </w:r>
          </w:p>
          <w:p w14:paraId="4C544425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Il cratere fu raccolto in 23 pezzi - restaurato-</w:t>
            </w:r>
          </w:p>
          <w:p w14:paraId="57C727E4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Presso la spalla era:</w:t>
            </w:r>
          </w:p>
          <w:p w14:paraId="0E52379D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una kylix in frammenti, a fig. rosse nel medaglione e nel rovescio. Nel medaglione; una figura a destra in piedi appoggiata a un bastone di fronte a una figura seduta. Il disegno è piuttosto trascurato.</w:t>
            </w:r>
          </w:p>
          <w:p w14:paraId="032C3717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con disegno (fig. rosse) di foglie e civetta, in </w:t>
            </w:r>
            <w:proofErr w:type="spellStart"/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spellEnd"/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-</w:t>
            </w:r>
          </w:p>
          <w:p w14:paraId="524A118C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Lungo il fianco:</w:t>
            </w:r>
          </w:p>
          <w:p w14:paraId="7E8FF76F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piccolini, a bocca trilobata, a ver. nera, uno è frammentato nel collo e nell’ansa.</w:t>
            </w:r>
          </w:p>
          <w:p w14:paraId="74144A6B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tazze a ver. n., di spessore sottilissimo e di fabbrica fine, (in frammenti </w:t>
            </w: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e una intera) sono senza anse.</w:t>
            </w:r>
          </w:p>
          <w:p w14:paraId="4977D6B1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piattelli di argilla di impasto locale, gialla, ad alto piede, interi, entro uno dei quali si conservano le ossa di pollo.</w:t>
            </w:r>
          </w:p>
          <w:p w14:paraId="15742CD4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Nella mano destra dello scheletro si rinvenne un pezzo di bronzo informe, avanzo di colatura (aes-rude) e li presso un alabastron in frammenti.</w:t>
            </w:r>
          </w:p>
          <w:p w14:paraId="24E88367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Lo scheletro di destra presso la mano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>. aveva:</w:t>
            </w:r>
          </w:p>
          <w:p w14:paraId="0705DDB7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13 ciottoli levigati - 7 conchiglie fossili e un dado di avorio, di forma rettangolare un </w:t>
            </w:r>
            <w:proofErr w:type="spellStart"/>
            <w:r w:rsidRPr="00342BE5">
              <w:rPr>
                <w:rFonts w:ascii="Titillium Web" w:hAnsi="Titillium Web"/>
                <w:i/>
                <w:iCs/>
                <w:szCs w:val="24"/>
              </w:rPr>
              <w:t>poò</w:t>
            </w:r>
            <w:proofErr w:type="spell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avariato.</w:t>
            </w:r>
          </w:p>
          <w:p w14:paraId="07175A0D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Lì presso erano in un mucchietto </w:t>
            </w: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chiodi di bronzo.</w:t>
            </w:r>
          </w:p>
          <w:p w14:paraId="25E64A6A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Presso la spalla aveva: la raggiera a </w:t>
            </w:r>
            <w:proofErr w:type="gramStart"/>
            <w:r w:rsidRPr="00342BE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42BE5">
              <w:rPr>
                <w:rFonts w:ascii="Titillium Web" w:hAnsi="Titillium Web"/>
                <w:i/>
                <w:iCs/>
                <w:szCs w:val="24"/>
              </w:rPr>
              <w:t xml:space="preserve"> branche di un candelabro, più il rocchetto e la basetta di una statuina di cui sono rimasti i due piedini.</w:t>
            </w:r>
          </w:p>
          <w:p w14:paraId="0EC18600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Del candelabro nessuna traccia. Gli scavatori della fossa del sepolcro 158 debbono avere incontrato lo stelo del candelabro e l’avranno strappato.</w:t>
            </w:r>
          </w:p>
          <w:p w14:paraId="313E5809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Tre piccoli piattelli a nappo (uno rotto) di argilla rossiccia, senza vernice</w:t>
            </w:r>
          </w:p>
          <w:p w14:paraId="3FC4274A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Il tronco di quercia di destra essendo ancora in buone condizioni l’ho fatto trasportare nel magazzino.</w:t>
            </w:r>
          </w:p>
          <w:p w14:paraId="63240970" w14:textId="77777777" w:rsidR="00166FAF" w:rsidRPr="00342BE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2BE5">
              <w:rPr>
                <w:rFonts w:ascii="Titillium Web" w:hAnsi="Titillium Web"/>
                <w:i/>
                <w:iCs/>
                <w:szCs w:val="24"/>
              </w:rPr>
              <w:t>Sul petto dello scheletro di destra fu raccolta una fibula di bronzo tipo certosa -</w:t>
            </w:r>
          </w:p>
        </w:tc>
      </w:tr>
      <w:tr w:rsidR="0086297F" w:rsidRPr="00342BE5" w14:paraId="724BF991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8FF8CF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48DCD0" w14:textId="759E3E95" w:rsidR="0086297F" w:rsidRPr="00342BE5" w:rsidRDefault="00B237EE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42BE5" w14:paraId="19A77096" w14:textId="77777777" w:rsidTr="002665C6">
        <w:trPr>
          <w:jc w:val="center"/>
        </w:trPr>
        <w:tc>
          <w:tcPr>
            <w:tcW w:w="1650" w:type="pct"/>
            <w:vAlign w:val="center"/>
          </w:tcPr>
          <w:p w14:paraId="67B21FFE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78237E7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2BE5" w14:paraId="765AF382" w14:textId="77777777" w:rsidTr="002665C6">
        <w:trPr>
          <w:jc w:val="center"/>
        </w:trPr>
        <w:tc>
          <w:tcPr>
            <w:tcW w:w="1650" w:type="pct"/>
            <w:vAlign w:val="center"/>
          </w:tcPr>
          <w:p w14:paraId="4796F1E6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4CAE25E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2BE5" w14:paraId="7FE0D873" w14:textId="77777777" w:rsidTr="002665C6">
        <w:trPr>
          <w:jc w:val="center"/>
        </w:trPr>
        <w:tc>
          <w:tcPr>
            <w:tcW w:w="1650" w:type="pct"/>
            <w:vAlign w:val="center"/>
          </w:tcPr>
          <w:p w14:paraId="1A3CA762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3EE1679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2BE5" w14:paraId="5038F24C" w14:textId="77777777" w:rsidTr="002665C6">
        <w:trPr>
          <w:jc w:val="center"/>
        </w:trPr>
        <w:tc>
          <w:tcPr>
            <w:tcW w:w="1650" w:type="pct"/>
            <w:vAlign w:val="center"/>
          </w:tcPr>
          <w:p w14:paraId="6FDCB254" w14:textId="77777777" w:rsidR="0086297F" w:rsidRPr="00342B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2BE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B238C8" w14:textId="284963AC" w:rsidR="0086297F" w:rsidRPr="00342B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2BE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42BE5">
              <w:rPr>
                <w:rFonts w:ascii="Titillium Web" w:eastAsia="Titillium" w:hAnsi="Titillium Web" w:cs="Titillium"/>
                <w:szCs w:val="24"/>
              </w:rPr>
              <w:t xml:space="preserve"> 1924, p. 297, 301; </w:t>
            </w:r>
            <w:r w:rsidRPr="00342BE5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342BE5">
              <w:rPr>
                <w:rFonts w:ascii="Titillium Web" w:eastAsia="Titillium" w:hAnsi="Titillium Web" w:cs="Titillium"/>
                <w:szCs w:val="24"/>
              </w:rPr>
              <w:t xml:space="preserve"> 1960, pp. 130-133, tavv. 151-153; </w:t>
            </w:r>
            <w:r w:rsidRPr="00342BE5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342BE5">
              <w:rPr>
                <w:rFonts w:ascii="Titillium Web" w:eastAsia="Titillium" w:hAnsi="Titillium Web" w:cs="Titillium"/>
                <w:szCs w:val="24"/>
              </w:rPr>
              <w:t xml:space="preserve"> 1986, pp. 96-97, n. 62; </w:t>
            </w:r>
            <w:r w:rsidR="00342BE5" w:rsidRPr="00342BE5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="00342BE5" w:rsidRPr="00342BE5">
              <w:rPr>
                <w:rFonts w:ascii="Titillium Web" w:eastAsia="Titillium" w:hAnsi="Titillium Web" w:cs="Titillium"/>
                <w:szCs w:val="24"/>
              </w:rPr>
              <w:t xml:space="preserve"> 1993b, p. 338; </w:t>
            </w:r>
            <w:r w:rsidRPr="00342BE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42BE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33B43CCE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6FAF"/>
    <w:rsid w:val="001C17CC"/>
    <w:rsid w:val="002977D7"/>
    <w:rsid w:val="00342BE5"/>
    <w:rsid w:val="00355EE5"/>
    <w:rsid w:val="00472AF4"/>
    <w:rsid w:val="00551AF8"/>
    <w:rsid w:val="005B5AFF"/>
    <w:rsid w:val="006162A4"/>
    <w:rsid w:val="006346F7"/>
    <w:rsid w:val="006D6EFB"/>
    <w:rsid w:val="007145BC"/>
    <w:rsid w:val="0086297F"/>
    <w:rsid w:val="009D0CAB"/>
    <w:rsid w:val="009E4922"/>
    <w:rsid w:val="00AB321D"/>
    <w:rsid w:val="00B165C4"/>
    <w:rsid w:val="00B237E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37BC6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2026-05-18T09:06:00Z</dcterms:modified>
</cp:coreProperties>
</file>