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7CBF7CD9" w14:textId="29CC0BD8" w:rsidR="0086297F" w:rsidRPr="00042C80" w:rsidRDefault="0086297F" w:rsidP="0086297F">
      <w:pPr>
        <w:jc w:val="center"/>
        <w:rPr>
          <w:rFonts w:ascii="Titillium Web" w:hAnsi="Titillium Web"/>
          <w:b/>
          <w:bCs/>
          <w:sz w:val="28"/>
          <w:szCs w:val="24"/>
        </w:rPr>
      </w:pPr>
      <w:r w:rsidRPr="00042C80">
        <w:rPr>
          <w:rFonts w:ascii="Titillium Web" w:hAnsi="Titillium Web"/>
          <w:b/>
          <w:bCs/>
          <w:sz w:val="28"/>
          <w:szCs w:val="24"/>
        </w:rPr>
        <w:t>Valle Trebba – Tomba 206</w:t>
      </w:r>
    </w:p>
    <w:tbl>
      <w:tblPr>
        <w:tblStyle w:val="Grigliatabella"/>
        <w:tblW w:w="5000" w:type="pct"/>
        <w:jc w:val="center"/>
        <w:tblLook w:val="04A0" w:firstRow="1" w:lastRow="0" w:firstColumn="1" w:lastColumn="0" w:noHBand="0" w:noVBand="1"/>
      </w:tblPr>
      <w:tblGrid>
        <w:gridCol w:w="2990"/>
        <w:gridCol w:w="6070"/>
      </w:tblGrid>
      <w:tr w:rsidR="0086297F" w:rsidRPr="00597938" w14:paraId="69604347" w14:textId="77777777" w:rsidTr="002665C6">
        <w:trPr>
          <w:jc w:val="center"/>
        </w:trPr>
        <w:tc>
          <w:tcPr>
            <w:tcW w:w="1650" w:type="pct"/>
            <w:vAlign w:val="center"/>
          </w:tcPr>
          <w:p w14:paraId="59258D49" w14:textId="77777777" w:rsidR="0086297F" w:rsidRPr="00597938" w:rsidRDefault="0086297F" w:rsidP="002665C6">
            <w:pPr>
              <w:jc w:val="center"/>
              <w:rPr>
                <w:rFonts w:ascii="Titillium Web" w:hAnsi="Titillium Web"/>
                <w:smallCaps/>
                <w:szCs w:val="24"/>
              </w:rPr>
            </w:pPr>
            <w:r w:rsidRPr="00597938">
              <w:rPr>
                <w:rFonts w:ascii="Titillium Web" w:hAnsi="Titillium Web"/>
                <w:smallCaps/>
                <w:szCs w:val="24"/>
              </w:rPr>
              <w:t>Anno di rinvenimento</w:t>
            </w:r>
          </w:p>
        </w:tc>
        <w:tc>
          <w:tcPr>
            <w:tcW w:w="3350" w:type="pct"/>
            <w:vAlign w:val="center"/>
          </w:tcPr>
          <w:p w14:paraId="10AA1E7C" w14:textId="59BFE2EE" w:rsidR="0086297F" w:rsidRPr="00597938" w:rsidRDefault="0086297F" w:rsidP="002665C6">
            <w:pPr>
              <w:jc w:val="center"/>
              <w:rPr>
                <w:rFonts w:ascii="Titillium Web" w:hAnsi="Titillium Web"/>
                <w:szCs w:val="24"/>
              </w:rPr>
            </w:pPr>
            <w:r w:rsidRPr="00597938">
              <w:rPr>
                <w:rFonts w:ascii="Titillium Web" w:hAnsi="Titillium Web"/>
                <w:szCs w:val="24"/>
              </w:rPr>
              <w:t>1923</w:t>
            </w:r>
          </w:p>
        </w:tc>
      </w:tr>
      <w:tr w:rsidR="0086297F" w:rsidRPr="00597938" w14:paraId="3B6B9C62" w14:textId="77777777" w:rsidTr="002665C6">
        <w:trPr>
          <w:jc w:val="center"/>
        </w:trPr>
        <w:tc>
          <w:tcPr>
            <w:tcW w:w="1650" w:type="pct"/>
            <w:vAlign w:val="center"/>
          </w:tcPr>
          <w:p w14:paraId="2D01D888" w14:textId="77777777" w:rsidR="0086297F" w:rsidRPr="00597938" w:rsidRDefault="0086297F" w:rsidP="002665C6">
            <w:pPr>
              <w:jc w:val="center"/>
              <w:rPr>
                <w:rFonts w:ascii="Titillium Web" w:hAnsi="Titillium Web"/>
                <w:smallCaps/>
                <w:szCs w:val="24"/>
              </w:rPr>
            </w:pPr>
            <w:r w:rsidRPr="00597938">
              <w:rPr>
                <w:rFonts w:ascii="Titillium Web" w:hAnsi="Titillium Web"/>
                <w:smallCaps/>
                <w:szCs w:val="24"/>
              </w:rPr>
              <w:t>Stato di conservazione della tomba</w:t>
            </w:r>
          </w:p>
        </w:tc>
        <w:tc>
          <w:tcPr>
            <w:tcW w:w="3350" w:type="pct"/>
            <w:vAlign w:val="center"/>
          </w:tcPr>
          <w:p w14:paraId="3ADC95CD" w14:textId="31719CCD" w:rsidR="0086297F" w:rsidRPr="00597938" w:rsidRDefault="0086297F" w:rsidP="002665C6">
            <w:pPr>
              <w:jc w:val="center"/>
              <w:rPr>
                <w:rFonts w:ascii="Titillium Web" w:hAnsi="Titillium Web"/>
                <w:szCs w:val="24"/>
              </w:rPr>
            </w:pPr>
            <w:r w:rsidRPr="00597938">
              <w:rPr>
                <w:rFonts w:ascii="Titillium Web" w:hAnsi="Titillium Web"/>
                <w:szCs w:val="24"/>
              </w:rPr>
              <w:t>Intatta</w:t>
            </w:r>
          </w:p>
        </w:tc>
      </w:tr>
      <w:tr w:rsidR="0086297F" w:rsidRPr="00597938" w14:paraId="3D165E1E" w14:textId="77777777" w:rsidTr="002665C6">
        <w:trPr>
          <w:jc w:val="center"/>
        </w:trPr>
        <w:tc>
          <w:tcPr>
            <w:tcW w:w="1650" w:type="pct"/>
            <w:vAlign w:val="center"/>
          </w:tcPr>
          <w:p w14:paraId="2A5B3D4F" w14:textId="77777777" w:rsidR="0086297F" w:rsidRPr="00597938" w:rsidRDefault="0086297F" w:rsidP="002665C6">
            <w:pPr>
              <w:jc w:val="center"/>
              <w:rPr>
                <w:rFonts w:ascii="Titillium Web" w:hAnsi="Titillium Web"/>
                <w:smallCaps/>
                <w:szCs w:val="24"/>
              </w:rPr>
            </w:pPr>
            <w:r w:rsidRPr="00597938">
              <w:rPr>
                <w:rFonts w:ascii="Titillium Web" w:hAnsi="Titillium Web"/>
                <w:smallCaps/>
                <w:szCs w:val="24"/>
              </w:rPr>
              <w:t>Rito di seppellimento</w:t>
            </w:r>
          </w:p>
        </w:tc>
        <w:tc>
          <w:tcPr>
            <w:tcW w:w="3350" w:type="pct"/>
            <w:vAlign w:val="center"/>
          </w:tcPr>
          <w:p w14:paraId="094BD426" w14:textId="6E99443A" w:rsidR="0086297F" w:rsidRPr="00597938" w:rsidRDefault="0086297F" w:rsidP="002665C6">
            <w:pPr>
              <w:jc w:val="center"/>
              <w:rPr>
                <w:rFonts w:ascii="Titillium Web" w:hAnsi="Titillium Web"/>
                <w:szCs w:val="24"/>
              </w:rPr>
            </w:pPr>
            <w:r w:rsidRPr="00597938">
              <w:rPr>
                <w:rFonts w:ascii="Titillium Web" w:hAnsi="Titillium Web"/>
                <w:szCs w:val="24"/>
              </w:rPr>
              <w:t>Inumazione</w:t>
            </w:r>
          </w:p>
        </w:tc>
      </w:tr>
      <w:tr w:rsidR="0086297F" w:rsidRPr="00597938" w14:paraId="44CADBCB" w14:textId="77777777" w:rsidTr="002665C6">
        <w:trPr>
          <w:jc w:val="center"/>
        </w:trPr>
        <w:tc>
          <w:tcPr>
            <w:tcW w:w="1650" w:type="pct"/>
            <w:vAlign w:val="center"/>
          </w:tcPr>
          <w:p w14:paraId="1E25741A" w14:textId="77777777" w:rsidR="0086297F" w:rsidRPr="00597938" w:rsidRDefault="0086297F" w:rsidP="002665C6">
            <w:pPr>
              <w:jc w:val="center"/>
              <w:rPr>
                <w:rFonts w:ascii="Titillium Web" w:hAnsi="Titillium Web"/>
                <w:smallCaps/>
                <w:szCs w:val="24"/>
              </w:rPr>
            </w:pPr>
            <w:r w:rsidRPr="00597938">
              <w:rPr>
                <w:rFonts w:ascii="Titillium Web" w:hAnsi="Titillium Web"/>
                <w:smallCaps/>
                <w:szCs w:val="24"/>
              </w:rPr>
              <w:t>Struttura tomba</w:t>
            </w:r>
          </w:p>
        </w:tc>
        <w:tc>
          <w:tcPr>
            <w:tcW w:w="3350" w:type="pct"/>
            <w:vAlign w:val="center"/>
          </w:tcPr>
          <w:p w14:paraId="1DE3BCB3" w14:textId="08DB6A85" w:rsidR="0086297F" w:rsidRPr="00597938" w:rsidRDefault="0086297F" w:rsidP="002665C6">
            <w:pPr>
              <w:jc w:val="center"/>
              <w:rPr>
                <w:rFonts w:ascii="Titillium Web" w:hAnsi="Titillium Web"/>
                <w:szCs w:val="24"/>
              </w:rPr>
            </w:pPr>
            <w:r w:rsidRPr="00597938">
              <w:rPr>
                <w:rFonts w:ascii="Titillium Web" w:hAnsi="Titillium Web"/>
                <w:szCs w:val="24"/>
              </w:rPr>
              <w:t>fossa semplice, forma non registrata</w:t>
            </w:r>
          </w:p>
        </w:tc>
      </w:tr>
      <w:tr w:rsidR="0086297F" w:rsidRPr="00597938" w14:paraId="47E1F943" w14:textId="77777777" w:rsidTr="002665C6">
        <w:trPr>
          <w:jc w:val="center"/>
        </w:trPr>
        <w:tc>
          <w:tcPr>
            <w:tcW w:w="1650" w:type="pct"/>
            <w:vAlign w:val="center"/>
          </w:tcPr>
          <w:p w14:paraId="355EE080" w14:textId="77777777" w:rsidR="0086297F" w:rsidRPr="00597938" w:rsidRDefault="0086297F" w:rsidP="002665C6">
            <w:pPr>
              <w:jc w:val="center"/>
              <w:rPr>
                <w:rFonts w:ascii="Titillium Web" w:hAnsi="Titillium Web"/>
                <w:smallCaps/>
                <w:szCs w:val="24"/>
              </w:rPr>
            </w:pPr>
            <w:r w:rsidRPr="00597938">
              <w:rPr>
                <w:rFonts w:ascii="Titillium Web" w:hAnsi="Titillium Web"/>
                <w:smallCaps/>
                <w:szCs w:val="24"/>
              </w:rPr>
              <w:t xml:space="preserve">Profondità dal piano di campagna </w:t>
            </w:r>
          </w:p>
        </w:tc>
        <w:tc>
          <w:tcPr>
            <w:tcW w:w="3350" w:type="pct"/>
            <w:vAlign w:val="center"/>
          </w:tcPr>
          <w:p w14:paraId="13D75B9B" w14:textId="6492371F" w:rsidR="0086297F" w:rsidRPr="00597938" w:rsidRDefault="0086297F" w:rsidP="002665C6">
            <w:pPr>
              <w:jc w:val="center"/>
              <w:rPr>
                <w:rFonts w:ascii="Titillium Web" w:hAnsi="Titillium Web"/>
                <w:szCs w:val="24"/>
              </w:rPr>
            </w:pPr>
            <w:r w:rsidRPr="00597938">
              <w:rPr>
                <w:rFonts w:ascii="Titillium Web" w:hAnsi="Titillium Web"/>
                <w:szCs w:val="24"/>
              </w:rPr>
              <w:t>1,1 m</w:t>
            </w:r>
          </w:p>
        </w:tc>
      </w:tr>
      <w:tr w:rsidR="0086297F" w:rsidRPr="00597938" w14:paraId="75BC79FE" w14:textId="77777777" w:rsidTr="002665C6">
        <w:trPr>
          <w:jc w:val="center"/>
        </w:trPr>
        <w:tc>
          <w:tcPr>
            <w:tcW w:w="1650" w:type="pct"/>
            <w:vAlign w:val="center"/>
          </w:tcPr>
          <w:p w14:paraId="432462C5" w14:textId="77777777" w:rsidR="0086297F" w:rsidRPr="00597938" w:rsidRDefault="0086297F" w:rsidP="002665C6">
            <w:pPr>
              <w:jc w:val="center"/>
              <w:rPr>
                <w:rFonts w:ascii="Titillium Web" w:hAnsi="Titillium Web"/>
                <w:smallCaps/>
                <w:szCs w:val="24"/>
              </w:rPr>
            </w:pPr>
            <w:r w:rsidRPr="00597938">
              <w:rPr>
                <w:rFonts w:ascii="Titillium Web" w:hAnsi="Titillium Web"/>
                <w:smallCaps/>
                <w:szCs w:val="24"/>
              </w:rPr>
              <w:t>Dimensioni della sepoltura</w:t>
            </w:r>
          </w:p>
        </w:tc>
        <w:tc>
          <w:tcPr>
            <w:tcW w:w="3350" w:type="pct"/>
            <w:vAlign w:val="center"/>
          </w:tcPr>
          <w:p w14:paraId="65EDFAD4" w14:textId="5859930D" w:rsidR="0086297F" w:rsidRPr="00597938" w:rsidRDefault="0086297F" w:rsidP="002665C6">
            <w:pPr>
              <w:jc w:val="center"/>
              <w:rPr>
                <w:rFonts w:ascii="Titillium Web" w:hAnsi="Titillium Web"/>
                <w:szCs w:val="24"/>
              </w:rPr>
            </w:pPr>
            <w:r w:rsidRPr="00597938">
              <w:rPr>
                <w:rFonts w:ascii="Titillium Web" w:hAnsi="Titillium Web"/>
                <w:szCs w:val="24"/>
              </w:rPr>
              <w:t>Dimensioni non registrate</w:t>
            </w:r>
          </w:p>
        </w:tc>
      </w:tr>
      <w:tr w:rsidR="0086297F" w:rsidRPr="00597938" w14:paraId="35E5C09E" w14:textId="77777777" w:rsidTr="002665C6">
        <w:trPr>
          <w:jc w:val="center"/>
        </w:trPr>
        <w:tc>
          <w:tcPr>
            <w:tcW w:w="1650" w:type="pct"/>
            <w:vAlign w:val="center"/>
          </w:tcPr>
          <w:p w14:paraId="5AA10374" w14:textId="77777777" w:rsidR="0086297F" w:rsidRPr="00597938" w:rsidRDefault="0086297F" w:rsidP="002665C6">
            <w:pPr>
              <w:jc w:val="center"/>
              <w:rPr>
                <w:rFonts w:ascii="Titillium Web" w:hAnsi="Titillium Web"/>
                <w:smallCaps/>
                <w:szCs w:val="24"/>
              </w:rPr>
            </w:pPr>
            <w:r w:rsidRPr="00597938">
              <w:rPr>
                <w:rFonts w:ascii="Titillium Web" w:hAnsi="Titillium Web"/>
                <w:smallCaps/>
                <w:szCs w:val="24"/>
              </w:rPr>
              <w:t>Orientamento dello scheletro</w:t>
            </w:r>
          </w:p>
        </w:tc>
        <w:tc>
          <w:tcPr>
            <w:tcW w:w="3350" w:type="pct"/>
            <w:vAlign w:val="center"/>
          </w:tcPr>
          <w:p w14:paraId="6E0E4E7B" w14:textId="7F6B3E0C" w:rsidR="0086297F" w:rsidRPr="00597938" w:rsidRDefault="0086297F" w:rsidP="002665C6">
            <w:pPr>
              <w:jc w:val="center"/>
              <w:rPr>
                <w:rFonts w:ascii="Titillium Web" w:hAnsi="Titillium Web"/>
                <w:szCs w:val="24"/>
              </w:rPr>
            </w:pPr>
            <w:r w:rsidRPr="00597938">
              <w:rPr>
                <w:rFonts w:ascii="Titillium Web" w:hAnsi="Titillium Web"/>
                <w:szCs w:val="24"/>
              </w:rPr>
              <w:t>E-W</w:t>
            </w:r>
          </w:p>
        </w:tc>
      </w:tr>
      <w:tr w:rsidR="0086297F" w:rsidRPr="00597938" w14:paraId="71236441" w14:textId="77777777" w:rsidTr="002665C6">
        <w:trPr>
          <w:jc w:val="center"/>
        </w:trPr>
        <w:tc>
          <w:tcPr>
            <w:tcW w:w="1650" w:type="pct"/>
            <w:vAlign w:val="center"/>
          </w:tcPr>
          <w:p w14:paraId="4A1B31A8" w14:textId="77777777" w:rsidR="0086297F" w:rsidRPr="00597938" w:rsidRDefault="0086297F" w:rsidP="002665C6">
            <w:pPr>
              <w:jc w:val="center"/>
              <w:rPr>
                <w:rFonts w:ascii="Titillium Web" w:hAnsi="Titillium Web"/>
                <w:smallCaps/>
                <w:szCs w:val="24"/>
              </w:rPr>
            </w:pPr>
            <w:r w:rsidRPr="00597938">
              <w:rPr>
                <w:rFonts w:ascii="Titillium Web" w:hAnsi="Titillium Web"/>
                <w:smallCaps/>
                <w:szCs w:val="24"/>
              </w:rPr>
              <w:t>Segnacolo</w:t>
            </w:r>
          </w:p>
        </w:tc>
        <w:tc>
          <w:tcPr>
            <w:tcW w:w="3350" w:type="pct"/>
            <w:vAlign w:val="center"/>
          </w:tcPr>
          <w:p w14:paraId="104CE615" w14:textId="50385AE1" w:rsidR="0086297F" w:rsidRPr="00597938" w:rsidRDefault="0086297F" w:rsidP="002665C6">
            <w:pPr>
              <w:jc w:val="center"/>
              <w:rPr>
                <w:rFonts w:ascii="Titillium Web" w:hAnsi="Titillium Web"/>
                <w:szCs w:val="24"/>
              </w:rPr>
            </w:pPr>
            <w:r w:rsidRPr="00597938">
              <w:rPr>
                <w:rFonts w:ascii="Titillium Web" w:hAnsi="Titillium Web"/>
                <w:szCs w:val="24"/>
              </w:rPr>
              <w:t>/</w:t>
            </w:r>
          </w:p>
        </w:tc>
      </w:tr>
      <w:tr w:rsidR="0086297F" w:rsidRPr="00597938" w14:paraId="6D6CBA71" w14:textId="77777777" w:rsidTr="002665C6">
        <w:trPr>
          <w:jc w:val="center"/>
        </w:trPr>
        <w:tc>
          <w:tcPr>
            <w:tcW w:w="1650" w:type="pct"/>
            <w:vAlign w:val="center"/>
          </w:tcPr>
          <w:p w14:paraId="75CA0D64" w14:textId="77777777" w:rsidR="0086297F" w:rsidRPr="00597938" w:rsidRDefault="0086297F" w:rsidP="002665C6">
            <w:pPr>
              <w:jc w:val="center"/>
              <w:rPr>
                <w:rFonts w:ascii="Titillium Web" w:hAnsi="Titillium Web"/>
                <w:smallCaps/>
                <w:szCs w:val="24"/>
              </w:rPr>
            </w:pPr>
            <w:r w:rsidRPr="00597938">
              <w:rPr>
                <w:rFonts w:ascii="Titillium Web" w:hAnsi="Titillium Web"/>
                <w:smallCaps/>
                <w:szCs w:val="24"/>
              </w:rPr>
              <w:t>Giornale di scavo</w:t>
            </w:r>
          </w:p>
        </w:tc>
        <w:tc>
          <w:tcPr>
            <w:tcW w:w="3350" w:type="pct"/>
            <w:vAlign w:val="center"/>
          </w:tcPr>
          <w:p w14:paraId="03812AAA" w14:textId="77777777" w:rsidR="00665F05" w:rsidRPr="00597938" w:rsidRDefault="003E2EBB">
            <w:pPr>
              <w:rPr>
                <w:rFonts w:ascii="Titillium Web" w:hAnsi="Titillium Web"/>
                <w:i/>
                <w:iCs/>
                <w:szCs w:val="24"/>
              </w:rPr>
            </w:pPr>
            <w:r w:rsidRPr="00597938">
              <w:rPr>
                <w:rFonts w:ascii="Titillium Web" w:hAnsi="Titillium Web"/>
                <w:i/>
                <w:iCs/>
                <w:szCs w:val="24"/>
              </w:rPr>
              <w:t>206 Tomba umata -</w:t>
            </w:r>
          </w:p>
          <w:p w14:paraId="0D4E7C46" w14:textId="77777777" w:rsidR="00665F05" w:rsidRPr="00597938" w:rsidRDefault="003E2EBB">
            <w:pPr>
              <w:rPr>
                <w:rFonts w:ascii="Titillium Web" w:hAnsi="Titillium Web"/>
                <w:i/>
                <w:iCs/>
                <w:szCs w:val="24"/>
              </w:rPr>
            </w:pPr>
            <w:r w:rsidRPr="00597938">
              <w:rPr>
                <w:rFonts w:ascii="Titillium Web" w:hAnsi="Titillium Web"/>
                <w:i/>
                <w:iCs/>
                <w:szCs w:val="24"/>
              </w:rPr>
              <w:t>A m. 30 dal canale e a m. 37 dal bordo S. dello scavo, a m. 1,10 di prof.tà poggiava uno scheletro orientato da levante a ponente - Poggiati sul corpo erano:</w:t>
            </w:r>
          </w:p>
          <w:p w14:paraId="17024BF8" w14:textId="77777777" w:rsidR="00665F05" w:rsidRPr="00597938" w:rsidRDefault="003E2EBB">
            <w:pPr>
              <w:rPr>
                <w:rFonts w:ascii="Titillium Web" w:hAnsi="Titillium Web"/>
                <w:i/>
                <w:iCs/>
                <w:szCs w:val="24"/>
              </w:rPr>
            </w:pPr>
            <w:r w:rsidRPr="00597938">
              <w:rPr>
                <w:rFonts w:ascii="Titillium Web" w:hAnsi="Titillium Web"/>
                <w:i/>
                <w:iCs/>
                <w:szCs w:val="24"/>
              </w:rPr>
              <w:t>1 oinocoe grande a ver. nera a bocca trilobata (frammentato nell’orifizio)</w:t>
            </w:r>
          </w:p>
          <w:p w14:paraId="4E2927F5" w14:textId="77777777" w:rsidR="00665F05" w:rsidRPr="00597938" w:rsidRDefault="003E2EBB">
            <w:pPr>
              <w:rPr>
                <w:rFonts w:ascii="Titillium Web" w:hAnsi="Titillium Web"/>
                <w:i/>
                <w:iCs/>
                <w:szCs w:val="24"/>
              </w:rPr>
            </w:pPr>
            <w:proofErr w:type="gramStart"/>
            <w:r w:rsidRPr="00597938">
              <w:rPr>
                <w:rFonts w:ascii="Titillium Web" w:hAnsi="Titillium Web"/>
                <w:i/>
                <w:iCs/>
                <w:szCs w:val="24"/>
              </w:rPr>
              <w:t>2</w:t>
            </w:r>
            <w:proofErr w:type="gramEnd"/>
            <w:r w:rsidRPr="00597938">
              <w:rPr>
                <w:rFonts w:ascii="Titillium Web" w:hAnsi="Titillium Web"/>
                <w:i/>
                <w:iCs/>
                <w:szCs w:val="24"/>
              </w:rPr>
              <w:t xml:space="preserve"> grandi skyfos, a ver. nera, con piede; in frammenti.</w:t>
            </w:r>
          </w:p>
          <w:p w14:paraId="1BEECB0E" w14:textId="77777777" w:rsidR="00665F05" w:rsidRPr="00597938" w:rsidRDefault="003E2EBB">
            <w:pPr>
              <w:rPr>
                <w:rFonts w:ascii="Titillium Web" w:hAnsi="Titillium Web"/>
                <w:i/>
                <w:iCs/>
                <w:szCs w:val="24"/>
              </w:rPr>
            </w:pPr>
            <w:proofErr w:type="gramStart"/>
            <w:r w:rsidRPr="00597938">
              <w:rPr>
                <w:rFonts w:ascii="Titillium Web" w:hAnsi="Titillium Web"/>
                <w:i/>
                <w:iCs/>
                <w:szCs w:val="24"/>
              </w:rPr>
              <w:t>2</w:t>
            </w:r>
            <w:proofErr w:type="gramEnd"/>
            <w:r w:rsidRPr="00597938">
              <w:rPr>
                <w:rFonts w:ascii="Titillium Web" w:hAnsi="Titillium Web"/>
                <w:i/>
                <w:iCs/>
                <w:szCs w:val="24"/>
              </w:rPr>
              <w:t xml:space="preserve"> grandi piatti ad alto piede, a ver. n. con cavetto, entrambi frammentati</w:t>
            </w:r>
          </w:p>
          <w:p w14:paraId="32F0A4E3" w14:textId="77777777" w:rsidR="00665F05" w:rsidRPr="00597938" w:rsidRDefault="003E2EBB">
            <w:pPr>
              <w:rPr>
                <w:rFonts w:ascii="Titillium Web" w:hAnsi="Titillium Web"/>
                <w:i/>
                <w:iCs/>
                <w:szCs w:val="24"/>
              </w:rPr>
            </w:pPr>
            <w:r w:rsidRPr="00597938">
              <w:rPr>
                <w:rFonts w:ascii="Titillium Web" w:hAnsi="Titillium Web"/>
                <w:i/>
                <w:iCs/>
                <w:szCs w:val="24"/>
              </w:rPr>
              <w:t>1 scodella a ver. nera, intera</w:t>
            </w:r>
          </w:p>
          <w:p w14:paraId="54F27945" w14:textId="77777777" w:rsidR="00665F05" w:rsidRPr="00597938" w:rsidRDefault="003E2EBB">
            <w:pPr>
              <w:rPr>
                <w:rFonts w:ascii="Titillium Web" w:hAnsi="Titillium Web"/>
                <w:i/>
                <w:iCs/>
                <w:szCs w:val="24"/>
              </w:rPr>
            </w:pPr>
            <w:r w:rsidRPr="00597938">
              <w:rPr>
                <w:rFonts w:ascii="Titillium Web" w:hAnsi="Titillium Web"/>
                <w:i/>
                <w:iCs/>
                <w:szCs w:val="24"/>
              </w:rPr>
              <w:t>1 boccalino a bocca circolare, e beccuccio a punta e ansa orrizontale, senza vernice, di argilla cenerognola, in frammenti.</w:t>
            </w:r>
          </w:p>
        </w:tc>
      </w:tr>
      <w:tr w:rsidR="0086297F" w:rsidRPr="00597938" w14:paraId="1429C2F3" w14:textId="77777777" w:rsidTr="002665C6">
        <w:trPr>
          <w:jc w:val="center"/>
        </w:trPr>
        <w:tc>
          <w:tcPr>
            <w:tcW w:w="1650" w:type="pct"/>
            <w:vAlign w:val="center"/>
          </w:tcPr>
          <w:p w14:paraId="7F398080" w14:textId="77777777" w:rsidR="0086297F" w:rsidRPr="00597938" w:rsidRDefault="0086297F" w:rsidP="002665C6">
            <w:pPr>
              <w:jc w:val="center"/>
              <w:rPr>
                <w:rFonts w:ascii="Titillium Web" w:hAnsi="Titillium Web"/>
                <w:smallCaps/>
                <w:szCs w:val="24"/>
              </w:rPr>
            </w:pPr>
            <w:r w:rsidRPr="00597938">
              <w:rPr>
                <w:rFonts w:ascii="Titillium Web" w:hAnsi="Titillium Web"/>
                <w:smallCaps/>
                <w:szCs w:val="24"/>
              </w:rPr>
              <w:t>Posizione del corredo</w:t>
            </w:r>
          </w:p>
        </w:tc>
        <w:tc>
          <w:tcPr>
            <w:tcW w:w="3350" w:type="pct"/>
            <w:vAlign w:val="center"/>
          </w:tcPr>
          <w:p w14:paraId="5C03ADA7" w14:textId="7BF3AD8D" w:rsidR="0086297F" w:rsidRPr="00597938" w:rsidRDefault="0086297F" w:rsidP="002665C6">
            <w:pPr>
              <w:jc w:val="center"/>
              <w:rPr>
                <w:rFonts w:ascii="Titillium Web" w:hAnsi="Titillium Web"/>
                <w:szCs w:val="24"/>
              </w:rPr>
            </w:pPr>
            <w:r w:rsidRPr="00597938">
              <w:rPr>
                <w:rFonts w:ascii="Titillium Web" w:hAnsi="Titillium Web"/>
                <w:szCs w:val="24"/>
              </w:rPr>
              <w:t>Sopra il defunto</w:t>
            </w:r>
          </w:p>
        </w:tc>
      </w:tr>
      <w:tr w:rsidR="0086297F" w:rsidRPr="00597938" w14:paraId="71A0E4AF" w14:textId="77777777" w:rsidTr="002665C6">
        <w:trPr>
          <w:jc w:val="center"/>
        </w:trPr>
        <w:tc>
          <w:tcPr>
            <w:tcW w:w="1650" w:type="pct"/>
            <w:vAlign w:val="center"/>
          </w:tcPr>
          <w:p w14:paraId="2128B19B" w14:textId="77777777" w:rsidR="0086297F" w:rsidRPr="00597938" w:rsidRDefault="0086297F" w:rsidP="002665C6">
            <w:pPr>
              <w:jc w:val="center"/>
              <w:rPr>
                <w:rFonts w:ascii="Titillium Web" w:hAnsi="Titillium Web"/>
                <w:smallCaps/>
                <w:szCs w:val="24"/>
              </w:rPr>
            </w:pPr>
            <w:r w:rsidRPr="00597938">
              <w:rPr>
                <w:rFonts w:ascii="Titillium Web" w:hAnsi="Titillium Web"/>
                <w:smallCaps/>
                <w:szCs w:val="24"/>
              </w:rPr>
              <w:t>Genere (legato all’analisi del corredo)</w:t>
            </w:r>
          </w:p>
        </w:tc>
        <w:tc>
          <w:tcPr>
            <w:tcW w:w="3350" w:type="pct"/>
            <w:vAlign w:val="center"/>
          </w:tcPr>
          <w:p w14:paraId="31324C2B" w14:textId="4E55E405" w:rsidR="0086297F" w:rsidRPr="00597938" w:rsidRDefault="0086297F" w:rsidP="002665C6">
            <w:pPr>
              <w:jc w:val="center"/>
              <w:rPr>
                <w:rFonts w:ascii="Titillium Web" w:hAnsi="Titillium Web"/>
                <w:szCs w:val="24"/>
              </w:rPr>
            </w:pPr>
            <w:r w:rsidRPr="00597938">
              <w:rPr>
                <w:rFonts w:ascii="Titillium Web" w:hAnsi="Titillium Web"/>
                <w:szCs w:val="24"/>
              </w:rPr>
              <w:t>Non determinabile</w:t>
            </w:r>
          </w:p>
        </w:tc>
      </w:tr>
      <w:tr w:rsidR="0086297F" w:rsidRPr="00597938" w14:paraId="17633947" w14:textId="77777777" w:rsidTr="002665C6">
        <w:trPr>
          <w:jc w:val="center"/>
        </w:trPr>
        <w:tc>
          <w:tcPr>
            <w:tcW w:w="1650" w:type="pct"/>
            <w:vAlign w:val="center"/>
          </w:tcPr>
          <w:p w14:paraId="44721053" w14:textId="77777777" w:rsidR="0086297F" w:rsidRPr="00597938" w:rsidRDefault="0086297F" w:rsidP="002665C6">
            <w:pPr>
              <w:jc w:val="center"/>
              <w:rPr>
                <w:rFonts w:ascii="Titillium Web" w:hAnsi="Titillium Web"/>
                <w:smallCaps/>
                <w:szCs w:val="24"/>
              </w:rPr>
            </w:pPr>
            <w:r w:rsidRPr="00597938">
              <w:rPr>
                <w:rFonts w:ascii="Titillium Web" w:hAnsi="Titillium Web"/>
                <w:smallCaps/>
                <w:szCs w:val="24"/>
              </w:rPr>
              <w:t>Sesso (legato alle analisi antropologiche)</w:t>
            </w:r>
          </w:p>
        </w:tc>
        <w:tc>
          <w:tcPr>
            <w:tcW w:w="3350" w:type="pct"/>
            <w:vAlign w:val="center"/>
          </w:tcPr>
          <w:p w14:paraId="66E918A4" w14:textId="50197FF0" w:rsidR="0086297F" w:rsidRPr="00597938" w:rsidRDefault="0086297F" w:rsidP="002665C6">
            <w:pPr>
              <w:jc w:val="center"/>
              <w:rPr>
                <w:rFonts w:ascii="Titillium Web" w:hAnsi="Titillium Web"/>
                <w:szCs w:val="24"/>
              </w:rPr>
            </w:pPr>
            <w:r w:rsidRPr="00597938">
              <w:rPr>
                <w:rFonts w:ascii="Titillium Web" w:hAnsi="Titillium Web"/>
                <w:szCs w:val="24"/>
              </w:rPr>
              <w:t>Non determinabile</w:t>
            </w:r>
          </w:p>
        </w:tc>
      </w:tr>
      <w:tr w:rsidR="0086297F" w:rsidRPr="00597938" w14:paraId="0588946D" w14:textId="77777777" w:rsidTr="002665C6">
        <w:trPr>
          <w:jc w:val="center"/>
        </w:trPr>
        <w:tc>
          <w:tcPr>
            <w:tcW w:w="1650" w:type="pct"/>
            <w:vAlign w:val="center"/>
          </w:tcPr>
          <w:p w14:paraId="54990945" w14:textId="77777777" w:rsidR="0086297F" w:rsidRPr="00597938" w:rsidRDefault="0086297F" w:rsidP="002665C6">
            <w:pPr>
              <w:jc w:val="center"/>
              <w:rPr>
                <w:rFonts w:ascii="Titillium Web" w:hAnsi="Titillium Web"/>
                <w:smallCaps/>
                <w:szCs w:val="24"/>
              </w:rPr>
            </w:pPr>
            <w:r w:rsidRPr="00597938">
              <w:rPr>
                <w:rFonts w:ascii="Titillium Web" w:hAnsi="Titillium Web"/>
                <w:smallCaps/>
                <w:szCs w:val="24"/>
              </w:rPr>
              <w:t>Classi di età</w:t>
            </w:r>
          </w:p>
        </w:tc>
        <w:tc>
          <w:tcPr>
            <w:tcW w:w="3350" w:type="pct"/>
            <w:vAlign w:val="center"/>
          </w:tcPr>
          <w:p w14:paraId="0E0589EA" w14:textId="7D4DF825" w:rsidR="0086297F" w:rsidRPr="00597938" w:rsidRDefault="0086297F" w:rsidP="002665C6">
            <w:pPr>
              <w:jc w:val="center"/>
              <w:rPr>
                <w:rFonts w:ascii="Titillium Web" w:hAnsi="Titillium Web"/>
                <w:szCs w:val="24"/>
              </w:rPr>
            </w:pPr>
            <w:r w:rsidRPr="00597938">
              <w:rPr>
                <w:rFonts w:ascii="Titillium Web" w:hAnsi="Titillium Web"/>
                <w:szCs w:val="24"/>
              </w:rPr>
              <w:t>Non determinabile</w:t>
            </w:r>
          </w:p>
        </w:tc>
      </w:tr>
      <w:tr w:rsidR="0086297F" w:rsidRPr="00597938" w14:paraId="1FFA88A1" w14:textId="77777777" w:rsidTr="002665C6">
        <w:trPr>
          <w:jc w:val="center"/>
        </w:trPr>
        <w:tc>
          <w:tcPr>
            <w:tcW w:w="1650" w:type="pct"/>
            <w:vAlign w:val="center"/>
          </w:tcPr>
          <w:p w14:paraId="63B2D8D6" w14:textId="77777777" w:rsidR="0086297F" w:rsidRPr="00597938" w:rsidRDefault="0086297F" w:rsidP="002665C6">
            <w:pPr>
              <w:jc w:val="center"/>
              <w:rPr>
                <w:rFonts w:ascii="Titillium Web" w:hAnsi="Titillium Web"/>
                <w:smallCaps/>
                <w:szCs w:val="24"/>
              </w:rPr>
            </w:pPr>
            <w:r w:rsidRPr="00597938">
              <w:rPr>
                <w:rFonts w:ascii="Titillium Web" w:hAnsi="Titillium Web"/>
                <w:smallCaps/>
                <w:szCs w:val="24"/>
              </w:rPr>
              <w:t>Bibliografia essenziale</w:t>
            </w:r>
          </w:p>
        </w:tc>
        <w:tc>
          <w:tcPr>
            <w:tcW w:w="3350" w:type="pct"/>
            <w:vAlign w:val="center"/>
          </w:tcPr>
          <w:p w14:paraId="75233FFA" w14:textId="68F657F9" w:rsidR="00665F05" w:rsidRPr="00597938" w:rsidRDefault="00597938" w:rsidP="00597938">
            <w:pPr>
              <w:jc w:val="center"/>
              <w:rPr>
                <w:rFonts w:ascii="Titillium Web" w:hAnsi="Titillium Web"/>
                <w:szCs w:val="24"/>
              </w:rPr>
            </w:pPr>
            <w:r w:rsidRPr="00597938">
              <w:rPr>
                <w:rFonts w:ascii="Titillium Web" w:eastAsia="Titillium" w:hAnsi="Titillium Web" w:cs="Titillium"/>
                <w:smallCaps/>
                <w:szCs w:val="24"/>
              </w:rPr>
              <w:t>Negrioli</w:t>
            </w:r>
            <w:r w:rsidRPr="00597938">
              <w:rPr>
                <w:rFonts w:ascii="Titillium Web" w:eastAsia="Titillium" w:hAnsi="Titillium Web" w:cs="Titillium"/>
                <w:szCs w:val="24"/>
              </w:rPr>
              <w:t xml:space="preserve"> 1924</w:t>
            </w:r>
            <w:r w:rsidR="007E33F4">
              <w:rPr>
                <w:rFonts w:ascii="Titillium Web" w:eastAsia="Titillium" w:hAnsi="Titillium Web" w:cs="Titillium"/>
                <w:szCs w:val="24"/>
              </w:rPr>
              <w:t>,</w:t>
            </w:r>
            <w:r w:rsidRPr="00597938">
              <w:rPr>
                <w:rFonts w:ascii="Titillium Web" w:eastAsia="Titillium" w:hAnsi="Titillium Web" w:cs="Titillium"/>
                <w:szCs w:val="24"/>
              </w:rPr>
              <w:t xml:space="preserve"> p. 295</w:t>
            </w:r>
            <w:r w:rsidR="007E33F4">
              <w:rPr>
                <w:rFonts w:ascii="Titillium Web" w:eastAsia="Titillium" w:hAnsi="Titillium Web" w:cs="Titillium"/>
                <w:szCs w:val="24"/>
              </w:rPr>
              <w:t xml:space="preserve">, </w:t>
            </w:r>
            <w:r w:rsidRPr="00597938">
              <w:rPr>
                <w:rFonts w:ascii="Titillium Web" w:eastAsia="Titillium" w:hAnsi="Titillium Web" w:cs="Titillium"/>
                <w:szCs w:val="24"/>
              </w:rPr>
              <w:t xml:space="preserve">nota 2; </w:t>
            </w:r>
            <w:r w:rsidRPr="00597938">
              <w:rPr>
                <w:rFonts w:ascii="Titillium Web" w:eastAsia="Titillium" w:hAnsi="Titillium Web" w:cs="Titillium"/>
                <w:smallCaps/>
                <w:szCs w:val="24"/>
              </w:rPr>
              <w:t>Berti</w:t>
            </w:r>
            <w:r w:rsidRPr="00597938">
              <w:rPr>
                <w:rFonts w:ascii="Titillium Web" w:eastAsia="Titillium" w:hAnsi="Titillium Web" w:cs="Titillium"/>
                <w:szCs w:val="24"/>
              </w:rPr>
              <w:t xml:space="preserve"> 1983, p. 44; </w:t>
            </w:r>
            <w:r w:rsidRPr="00597938">
              <w:rPr>
                <w:rFonts w:ascii="Titillium Web" w:eastAsia="Titillium" w:hAnsi="Titillium Web" w:cs="Titillium"/>
                <w:smallCaps/>
                <w:szCs w:val="24"/>
              </w:rPr>
              <w:t>Ruscelli</w:t>
            </w:r>
            <w:r w:rsidRPr="00597938">
              <w:rPr>
                <w:rFonts w:ascii="Titillium Web" w:eastAsia="Titillium" w:hAnsi="Titillium Web" w:cs="Titillium"/>
                <w:szCs w:val="24"/>
              </w:rPr>
              <w:t xml:space="preserve"> 2014-2015</w:t>
            </w:r>
          </w:p>
        </w:tc>
      </w:tr>
    </w:tbl>
    <w:p w14:paraId="13D523A5" w14:textId="77777777" w:rsidR="00472AF4" w:rsidRPr="00042C80" w:rsidRDefault="00472AF4" w:rsidP="0086297F">
      <w:pPr>
        <w:rPr>
          <w:rFonts w:ascii="Titillium Web" w:hAnsi="Titillium Web"/>
        </w:rPr>
      </w:pPr>
    </w:p>
    <w:sectPr w:rsidR="00472AF4" w:rsidRPr="00042C80" w:rsidSect="005B5AFF">
      <w:pgSz w:w="11906" w:h="16838"/>
      <w:pgMar w:top="1418" w:right="1418" w:bottom="1418" w:left="1418" w:header="709" w:footer="709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Titillium Web">
    <w:panose1 w:val="00000500000000000000"/>
    <w:charset w:val="00"/>
    <w:family w:val="auto"/>
    <w:pitch w:val="variable"/>
    <w:sig w:usb0="00000007" w:usb1="00000001" w:usb2="00000000" w:usb3="00000000" w:csb0="00000093" w:csb1="00000000"/>
  </w:font>
  <w:font w:name="Titillium">
    <w:altName w:val="Cambria"/>
    <w:panose1 w:val="00000000000000000000"/>
    <w:charset w:val="00"/>
    <w:family w:val="roman"/>
    <w:notTrueType/>
    <w:pitch w:val="default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08"/>
  <w:hyphenationZone w:val="283"/>
  <w:drawingGridHorizontalSpacing w:val="120"/>
  <w:displayHorizontalDrawingGridEvery w:val="2"/>
  <w:displayVerticalDrawingGridEvery w:val="2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551AF8"/>
    <w:rsid w:val="00042C80"/>
    <w:rsid w:val="000D72F4"/>
    <w:rsid w:val="001C17CC"/>
    <w:rsid w:val="002977D7"/>
    <w:rsid w:val="00472AF4"/>
    <w:rsid w:val="00551AF8"/>
    <w:rsid w:val="00597938"/>
    <w:rsid w:val="005B5AFF"/>
    <w:rsid w:val="006162A4"/>
    <w:rsid w:val="006346F7"/>
    <w:rsid w:val="00665F05"/>
    <w:rsid w:val="006D6EFB"/>
    <w:rsid w:val="007145BC"/>
    <w:rsid w:val="007C3CBF"/>
    <w:rsid w:val="007E33F4"/>
    <w:rsid w:val="0086297F"/>
    <w:rsid w:val="00965593"/>
    <w:rsid w:val="009E4922"/>
    <w:rsid w:val="00AB321D"/>
    <w:rsid w:val="00B165C4"/>
    <w:rsid w:val="00C21EE0"/>
    <w:rsid w:val="00D900AB"/>
    <w:rsid w:val="00D936E8"/>
    <w:rsid w:val="00E24633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it-IT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51E896DF"/>
  <w15:chartTrackingRefBased/>
  <w15:docId w15:val="{EFE63D76-3A16-4E4D-89D8-9FB43B65CAA7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Times New Roman" w:eastAsiaTheme="minorHAnsi" w:hAnsi="Times New Roman" w:cstheme="minorBidi"/>
        <w:kern w:val="2"/>
        <w:sz w:val="24"/>
        <w:szCs w:val="22"/>
        <w:lang w:val="it-IT" w:eastAsia="en-US" w:bidi="ar-SA"/>
        <w14:ligatures w14:val="standardContextual"/>
      </w:rPr>
    </w:rPrDefault>
    <w:pPrDefault>
      <w:pPr>
        <w:spacing w:after="160"/>
        <w:jc w:val="both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e">
    <w:name w:val="Normal"/>
    <w:qFormat/>
    <w:rsid w:val="0086297F"/>
  </w:style>
  <w:style w:type="paragraph" w:styleId="Titolo1">
    <w:name w:val="heading 1"/>
    <w:basedOn w:val="Normale"/>
    <w:next w:val="Normale"/>
    <w:link w:val="Titolo1Carattere"/>
    <w:uiPriority w:val="9"/>
    <w:qFormat/>
    <w:rsid w:val="00551AF8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Titolo2">
    <w:name w:val="heading 2"/>
    <w:basedOn w:val="Normale"/>
    <w:next w:val="Normale"/>
    <w:link w:val="Titolo2Carattere"/>
    <w:uiPriority w:val="9"/>
    <w:semiHidden/>
    <w:unhideWhenUsed/>
    <w:qFormat/>
    <w:rsid w:val="00551AF8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Titolo3">
    <w:name w:val="heading 3"/>
    <w:basedOn w:val="Normale"/>
    <w:next w:val="Normale"/>
    <w:link w:val="Titolo3Carattere"/>
    <w:uiPriority w:val="9"/>
    <w:semiHidden/>
    <w:unhideWhenUsed/>
    <w:qFormat/>
    <w:rsid w:val="00551AF8"/>
    <w:pPr>
      <w:keepNext/>
      <w:keepLines/>
      <w:spacing w:before="160" w:after="80"/>
      <w:outlineLvl w:val="2"/>
    </w:pPr>
    <w:rPr>
      <w:rFonts w:asciiTheme="minorHAnsi" w:eastAsiaTheme="majorEastAsia" w:hAnsiTheme="minorHAnsi" w:cstheme="majorBidi"/>
      <w:color w:val="0F4761" w:themeColor="accent1" w:themeShade="BF"/>
      <w:sz w:val="28"/>
      <w:szCs w:val="28"/>
    </w:rPr>
  </w:style>
  <w:style w:type="paragraph" w:styleId="Titolo4">
    <w:name w:val="heading 4"/>
    <w:basedOn w:val="Normale"/>
    <w:next w:val="Normale"/>
    <w:link w:val="Titolo4Carattere"/>
    <w:uiPriority w:val="9"/>
    <w:semiHidden/>
    <w:unhideWhenUsed/>
    <w:qFormat/>
    <w:rsid w:val="00551AF8"/>
    <w:pPr>
      <w:keepNext/>
      <w:keepLines/>
      <w:spacing w:before="80" w:after="40"/>
      <w:outlineLvl w:val="3"/>
    </w:pPr>
    <w:rPr>
      <w:rFonts w:asciiTheme="minorHAnsi" w:eastAsiaTheme="majorEastAsia" w:hAnsiTheme="minorHAnsi" w:cstheme="majorBidi"/>
      <w:i/>
      <w:iCs/>
      <w:color w:val="0F4761" w:themeColor="accent1" w:themeShade="BF"/>
    </w:rPr>
  </w:style>
  <w:style w:type="paragraph" w:styleId="Titolo5">
    <w:name w:val="heading 5"/>
    <w:basedOn w:val="Normale"/>
    <w:next w:val="Normale"/>
    <w:link w:val="Titolo5Carattere"/>
    <w:uiPriority w:val="9"/>
    <w:semiHidden/>
    <w:unhideWhenUsed/>
    <w:qFormat/>
    <w:rsid w:val="00551AF8"/>
    <w:pPr>
      <w:keepNext/>
      <w:keepLines/>
      <w:spacing w:before="80" w:after="40"/>
      <w:outlineLvl w:val="4"/>
    </w:pPr>
    <w:rPr>
      <w:rFonts w:asciiTheme="minorHAnsi" w:eastAsiaTheme="majorEastAsia" w:hAnsiTheme="minorHAnsi" w:cstheme="majorBidi"/>
      <w:color w:val="0F4761" w:themeColor="accent1" w:themeShade="BF"/>
    </w:rPr>
  </w:style>
  <w:style w:type="paragraph" w:styleId="Titolo6">
    <w:name w:val="heading 6"/>
    <w:basedOn w:val="Normale"/>
    <w:next w:val="Normale"/>
    <w:link w:val="Titolo6Carattere"/>
    <w:uiPriority w:val="9"/>
    <w:semiHidden/>
    <w:unhideWhenUsed/>
    <w:qFormat/>
    <w:rsid w:val="00551AF8"/>
    <w:pPr>
      <w:keepNext/>
      <w:keepLines/>
      <w:spacing w:before="40" w:after="0"/>
      <w:outlineLvl w:val="5"/>
    </w:pPr>
    <w:rPr>
      <w:rFonts w:asciiTheme="minorHAnsi" w:eastAsiaTheme="majorEastAsia" w:hAnsiTheme="minorHAnsi" w:cstheme="majorBidi"/>
      <w:i/>
      <w:iCs/>
      <w:color w:val="595959" w:themeColor="text1" w:themeTint="A6"/>
    </w:rPr>
  </w:style>
  <w:style w:type="paragraph" w:styleId="Titolo7">
    <w:name w:val="heading 7"/>
    <w:basedOn w:val="Normale"/>
    <w:next w:val="Normale"/>
    <w:link w:val="Titolo7Carattere"/>
    <w:uiPriority w:val="9"/>
    <w:semiHidden/>
    <w:unhideWhenUsed/>
    <w:qFormat/>
    <w:rsid w:val="00551AF8"/>
    <w:pPr>
      <w:keepNext/>
      <w:keepLines/>
      <w:spacing w:before="40" w:after="0"/>
      <w:outlineLvl w:val="6"/>
    </w:pPr>
    <w:rPr>
      <w:rFonts w:asciiTheme="minorHAnsi" w:eastAsiaTheme="majorEastAsia" w:hAnsiTheme="minorHAnsi" w:cstheme="majorBidi"/>
      <w:color w:val="595959" w:themeColor="text1" w:themeTint="A6"/>
    </w:rPr>
  </w:style>
  <w:style w:type="paragraph" w:styleId="Titolo8">
    <w:name w:val="heading 8"/>
    <w:basedOn w:val="Normale"/>
    <w:next w:val="Normale"/>
    <w:link w:val="Titolo8Carattere"/>
    <w:uiPriority w:val="9"/>
    <w:semiHidden/>
    <w:unhideWhenUsed/>
    <w:qFormat/>
    <w:rsid w:val="00551AF8"/>
    <w:pPr>
      <w:keepNext/>
      <w:keepLines/>
      <w:spacing w:after="0"/>
      <w:outlineLvl w:val="7"/>
    </w:pPr>
    <w:rPr>
      <w:rFonts w:asciiTheme="minorHAnsi" w:eastAsiaTheme="majorEastAsia" w:hAnsiTheme="minorHAnsi" w:cstheme="majorBidi"/>
      <w:i/>
      <w:iCs/>
      <w:color w:val="272727" w:themeColor="text1" w:themeTint="D8"/>
    </w:rPr>
  </w:style>
  <w:style w:type="paragraph" w:styleId="Titolo9">
    <w:name w:val="heading 9"/>
    <w:basedOn w:val="Normale"/>
    <w:next w:val="Normale"/>
    <w:link w:val="Titolo9Carattere"/>
    <w:uiPriority w:val="9"/>
    <w:semiHidden/>
    <w:unhideWhenUsed/>
    <w:qFormat/>
    <w:rsid w:val="00551AF8"/>
    <w:pPr>
      <w:keepNext/>
      <w:keepLines/>
      <w:spacing w:after="0"/>
      <w:outlineLvl w:val="8"/>
    </w:pPr>
    <w:rPr>
      <w:rFonts w:asciiTheme="minorHAnsi" w:eastAsiaTheme="majorEastAsia" w:hAnsiTheme="minorHAnsi" w:cstheme="majorBidi"/>
      <w:color w:val="272727" w:themeColor="text1" w:themeTint="D8"/>
    </w:rPr>
  </w:style>
  <w:style w:type="character" w:default="1" w:styleId="Carpredefinitoparagrafo">
    <w:name w:val="Default Paragraph Font"/>
    <w:uiPriority w:val="1"/>
    <w:semiHidden/>
    <w:unhideWhenUsed/>
  </w:style>
  <w:style w:type="table" w:default="1" w:styleId="Tabellanormale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essunelenco">
    <w:name w:val="No List"/>
    <w:uiPriority w:val="99"/>
    <w:semiHidden/>
    <w:unhideWhenUsed/>
  </w:style>
  <w:style w:type="character" w:customStyle="1" w:styleId="Titolo1Carattere">
    <w:name w:val="Titolo 1 Carattere"/>
    <w:basedOn w:val="Carpredefinitoparagrafo"/>
    <w:link w:val="Titolo1"/>
    <w:uiPriority w:val="9"/>
    <w:rsid w:val="00551AF8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Titolo2Carattere">
    <w:name w:val="Titolo 2 Carattere"/>
    <w:basedOn w:val="Carpredefinitoparagrafo"/>
    <w:link w:val="Titolo2"/>
    <w:uiPriority w:val="9"/>
    <w:semiHidden/>
    <w:rsid w:val="00551AF8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Titolo3Carattere">
    <w:name w:val="Titolo 3 Carattere"/>
    <w:basedOn w:val="Carpredefinitoparagrafo"/>
    <w:link w:val="Titolo3"/>
    <w:uiPriority w:val="9"/>
    <w:semiHidden/>
    <w:rsid w:val="00551AF8"/>
    <w:rPr>
      <w:rFonts w:asciiTheme="minorHAnsi" w:eastAsiaTheme="majorEastAsia" w:hAnsiTheme="minorHAnsi" w:cstheme="majorBidi"/>
      <w:color w:val="0F4761" w:themeColor="accent1" w:themeShade="BF"/>
      <w:sz w:val="28"/>
      <w:szCs w:val="28"/>
    </w:rPr>
  </w:style>
  <w:style w:type="character" w:customStyle="1" w:styleId="Titolo4Carattere">
    <w:name w:val="Titolo 4 Carattere"/>
    <w:basedOn w:val="Carpredefinitoparagrafo"/>
    <w:link w:val="Titolo4"/>
    <w:uiPriority w:val="9"/>
    <w:semiHidden/>
    <w:rsid w:val="00551AF8"/>
    <w:rPr>
      <w:rFonts w:asciiTheme="minorHAnsi" w:eastAsiaTheme="majorEastAsia" w:hAnsiTheme="minorHAnsi" w:cstheme="majorBidi"/>
      <w:i/>
      <w:iCs/>
      <w:color w:val="0F4761" w:themeColor="accent1" w:themeShade="BF"/>
    </w:rPr>
  </w:style>
  <w:style w:type="character" w:customStyle="1" w:styleId="Titolo5Carattere">
    <w:name w:val="Titolo 5 Carattere"/>
    <w:basedOn w:val="Carpredefinitoparagrafo"/>
    <w:link w:val="Titolo5"/>
    <w:uiPriority w:val="9"/>
    <w:semiHidden/>
    <w:rsid w:val="00551AF8"/>
    <w:rPr>
      <w:rFonts w:asciiTheme="minorHAnsi" w:eastAsiaTheme="majorEastAsia" w:hAnsiTheme="minorHAnsi" w:cstheme="majorBidi"/>
      <w:color w:val="0F4761" w:themeColor="accent1" w:themeShade="BF"/>
    </w:rPr>
  </w:style>
  <w:style w:type="character" w:customStyle="1" w:styleId="Titolo6Carattere">
    <w:name w:val="Titolo 6 Carattere"/>
    <w:basedOn w:val="Carpredefinitoparagrafo"/>
    <w:link w:val="Titolo6"/>
    <w:uiPriority w:val="9"/>
    <w:semiHidden/>
    <w:rsid w:val="00551AF8"/>
    <w:rPr>
      <w:rFonts w:asciiTheme="minorHAnsi" w:eastAsiaTheme="majorEastAsia" w:hAnsiTheme="minorHAnsi" w:cstheme="majorBidi"/>
      <w:i/>
      <w:iCs/>
      <w:color w:val="595959" w:themeColor="text1" w:themeTint="A6"/>
    </w:rPr>
  </w:style>
  <w:style w:type="character" w:customStyle="1" w:styleId="Titolo7Carattere">
    <w:name w:val="Titolo 7 Carattere"/>
    <w:basedOn w:val="Carpredefinitoparagrafo"/>
    <w:link w:val="Titolo7"/>
    <w:uiPriority w:val="9"/>
    <w:semiHidden/>
    <w:rsid w:val="00551AF8"/>
    <w:rPr>
      <w:rFonts w:asciiTheme="minorHAnsi" w:eastAsiaTheme="majorEastAsia" w:hAnsiTheme="minorHAnsi" w:cstheme="majorBidi"/>
      <w:color w:val="595959" w:themeColor="text1" w:themeTint="A6"/>
    </w:rPr>
  </w:style>
  <w:style w:type="character" w:customStyle="1" w:styleId="Titolo8Carattere">
    <w:name w:val="Titolo 8 Carattere"/>
    <w:basedOn w:val="Carpredefinitoparagrafo"/>
    <w:link w:val="Titolo8"/>
    <w:uiPriority w:val="9"/>
    <w:semiHidden/>
    <w:rsid w:val="00551AF8"/>
    <w:rPr>
      <w:rFonts w:asciiTheme="minorHAnsi" w:eastAsiaTheme="majorEastAsia" w:hAnsiTheme="minorHAnsi" w:cstheme="majorBidi"/>
      <w:i/>
      <w:iCs/>
      <w:color w:val="272727" w:themeColor="text1" w:themeTint="D8"/>
    </w:rPr>
  </w:style>
  <w:style w:type="character" w:customStyle="1" w:styleId="Titolo9Carattere">
    <w:name w:val="Titolo 9 Carattere"/>
    <w:basedOn w:val="Carpredefinitoparagrafo"/>
    <w:link w:val="Titolo9"/>
    <w:uiPriority w:val="9"/>
    <w:semiHidden/>
    <w:rsid w:val="00551AF8"/>
    <w:rPr>
      <w:rFonts w:asciiTheme="minorHAnsi" w:eastAsiaTheme="majorEastAsia" w:hAnsiTheme="minorHAnsi" w:cstheme="majorBidi"/>
      <w:color w:val="272727" w:themeColor="text1" w:themeTint="D8"/>
    </w:rPr>
  </w:style>
  <w:style w:type="paragraph" w:styleId="Titolo">
    <w:name w:val="Title"/>
    <w:basedOn w:val="Normale"/>
    <w:next w:val="Normale"/>
    <w:link w:val="TitoloCarattere"/>
    <w:uiPriority w:val="10"/>
    <w:qFormat/>
    <w:rsid w:val="00551AF8"/>
    <w:pPr>
      <w:spacing w:after="80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oloCarattere">
    <w:name w:val="Titolo Carattere"/>
    <w:basedOn w:val="Carpredefinitoparagrafo"/>
    <w:link w:val="Titolo"/>
    <w:uiPriority w:val="10"/>
    <w:rsid w:val="00551AF8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ottotitolo">
    <w:name w:val="Subtitle"/>
    <w:basedOn w:val="Normale"/>
    <w:next w:val="Normale"/>
    <w:link w:val="SottotitoloCarattere"/>
    <w:uiPriority w:val="11"/>
    <w:qFormat/>
    <w:rsid w:val="00551AF8"/>
    <w:pPr>
      <w:numPr>
        <w:ilvl w:val="1"/>
      </w:numPr>
    </w:pPr>
    <w:rPr>
      <w:rFonts w:asciiTheme="minorHAnsi" w:eastAsiaTheme="majorEastAsia" w:hAnsiTheme="minorHAnsi" w:cstheme="majorBidi"/>
      <w:color w:val="595959" w:themeColor="text1" w:themeTint="A6"/>
      <w:spacing w:val="15"/>
      <w:sz w:val="28"/>
      <w:szCs w:val="28"/>
    </w:rPr>
  </w:style>
  <w:style w:type="character" w:customStyle="1" w:styleId="SottotitoloCarattere">
    <w:name w:val="Sottotitolo Carattere"/>
    <w:basedOn w:val="Carpredefinitoparagrafo"/>
    <w:link w:val="Sottotitolo"/>
    <w:uiPriority w:val="11"/>
    <w:rsid w:val="00551AF8"/>
    <w:rPr>
      <w:rFonts w:asciiTheme="minorHAnsi" w:eastAsiaTheme="majorEastAsia" w:hAnsiTheme="minorHAnsi" w:cstheme="majorBidi"/>
      <w:color w:val="595959" w:themeColor="text1" w:themeTint="A6"/>
      <w:spacing w:val="15"/>
      <w:sz w:val="28"/>
      <w:szCs w:val="28"/>
    </w:rPr>
  </w:style>
  <w:style w:type="paragraph" w:styleId="Citazione">
    <w:name w:val="Quote"/>
    <w:basedOn w:val="Normale"/>
    <w:next w:val="Normale"/>
    <w:link w:val="CitazioneCarattere"/>
    <w:uiPriority w:val="29"/>
    <w:qFormat/>
    <w:rsid w:val="00551AF8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CitazioneCarattere">
    <w:name w:val="Citazione Carattere"/>
    <w:basedOn w:val="Carpredefinitoparagrafo"/>
    <w:link w:val="Citazione"/>
    <w:uiPriority w:val="29"/>
    <w:rsid w:val="00551AF8"/>
    <w:rPr>
      <w:i/>
      <w:iCs/>
      <w:color w:val="404040" w:themeColor="text1" w:themeTint="BF"/>
    </w:rPr>
  </w:style>
  <w:style w:type="paragraph" w:styleId="Paragrafoelenco">
    <w:name w:val="List Paragraph"/>
    <w:basedOn w:val="Normale"/>
    <w:uiPriority w:val="34"/>
    <w:qFormat/>
    <w:rsid w:val="00551AF8"/>
    <w:pPr>
      <w:ind w:left="720"/>
      <w:contextualSpacing/>
    </w:pPr>
  </w:style>
  <w:style w:type="character" w:styleId="Enfasiintensa">
    <w:name w:val="Intense Emphasis"/>
    <w:basedOn w:val="Carpredefinitoparagrafo"/>
    <w:uiPriority w:val="21"/>
    <w:qFormat/>
    <w:rsid w:val="00551AF8"/>
    <w:rPr>
      <w:i/>
      <w:iCs/>
      <w:color w:val="0F4761" w:themeColor="accent1" w:themeShade="BF"/>
    </w:rPr>
  </w:style>
  <w:style w:type="paragraph" w:styleId="Citazioneintensa">
    <w:name w:val="Intense Quote"/>
    <w:basedOn w:val="Normale"/>
    <w:next w:val="Normale"/>
    <w:link w:val="CitazioneintensaCarattere"/>
    <w:uiPriority w:val="30"/>
    <w:qFormat/>
    <w:rsid w:val="00551AF8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CitazioneintensaCarattere">
    <w:name w:val="Citazione intensa Carattere"/>
    <w:basedOn w:val="Carpredefinitoparagrafo"/>
    <w:link w:val="Citazioneintensa"/>
    <w:uiPriority w:val="30"/>
    <w:rsid w:val="00551AF8"/>
    <w:rPr>
      <w:i/>
      <w:iCs/>
      <w:color w:val="0F4761" w:themeColor="accent1" w:themeShade="BF"/>
    </w:rPr>
  </w:style>
  <w:style w:type="character" w:styleId="Riferimentointenso">
    <w:name w:val="Intense Reference"/>
    <w:basedOn w:val="Carpredefinitoparagrafo"/>
    <w:uiPriority w:val="32"/>
    <w:qFormat/>
    <w:rsid w:val="00551AF8"/>
    <w:rPr>
      <w:b/>
      <w:bCs/>
      <w:smallCaps/>
      <w:color w:val="0F4761" w:themeColor="accent1" w:themeShade="BF"/>
      <w:spacing w:val="5"/>
    </w:rPr>
  </w:style>
  <w:style w:type="table" w:styleId="Grigliatabella">
    <w:name w:val="Table Grid"/>
    <w:basedOn w:val="Tabellanormale"/>
    <w:uiPriority w:val="39"/>
    <w:rsid w:val="0086297F"/>
    <w:pPr>
      <w:spacing w:after="0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Tema di Offic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6</TotalTime>
  <Pages>1</Pages>
  <Words>174</Words>
  <Characters>996</Characters>
  <Application>Microsoft Office Word</Application>
  <DocSecurity>0</DocSecurity>
  <Lines>8</Lines>
  <Paragraphs>2</Paragraphs>
  <ScaleCrop>false</ScaleCrop>
  <Company/>
  <LinksUpToDate>false</LinksUpToDate>
  <CharactersWithSpaces>1168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martina castoldi</dc:creator>
  <cp:keywords/>
  <dc:description/>
  <cp:lastModifiedBy>martina castoldi</cp:lastModifiedBy>
  <cp:revision>8</cp:revision>
  <dcterms:created xsi:type="dcterms:W3CDTF">2026-04-30T12:42:00Z</dcterms:created>
  <dcterms:modified xsi:type="dcterms:W3CDTF">2026-05-18T15:20:00Z</dcterms:modified>
</cp:coreProperties>
</file>