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172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9172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172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9172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9172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09172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172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72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72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A35210" w14:textId="77777777" w:rsidR="00A94748" w:rsidRPr="0009172C" w:rsidRDefault="007835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72C">
              <w:rPr>
                <w:rFonts w:ascii="Titillium Web" w:hAnsi="Titillium Web"/>
                <w:i/>
                <w:iCs/>
                <w:szCs w:val="24"/>
              </w:rPr>
              <w:t>209 Tomba a cremazione -</w:t>
            </w:r>
          </w:p>
          <w:p w14:paraId="2E9015CB" w14:textId="77777777" w:rsidR="00A94748" w:rsidRPr="0009172C" w:rsidRDefault="007835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72C">
              <w:rPr>
                <w:rFonts w:ascii="Titillium Web" w:hAnsi="Titillium Web"/>
                <w:i/>
                <w:iCs/>
                <w:szCs w:val="24"/>
              </w:rPr>
              <w:t>A m. 0,90 a lev. della precedente e alla stessa profondità poggiava un dolietto di forma panciuta, di impasto grossolano e di argilla color nerastro, con quattro pomelli rotondi nel ventre.</w:t>
            </w:r>
          </w:p>
          <w:p w14:paraId="68A0C863" w14:textId="77777777" w:rsidR="00A94748" w:rsidRPr="0009172C" w:rsidRDefault="007835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72C">
              <w:rPr>
                <w:rFonts w:ascii="Titillium Web" w:hAnsi="Titillium Web"/>
                <w:i/>
                <w:iCs/>
                <w:szCs w:val="24"/>
              </w:rPr>
              <w:t>Il dolietto era coperto da ciotola (in frammenti) di argilla rossa con orlo largo, e di spessore considerevole; entro fra le ceneri combuste nulla.</w:t>
            </w:r>
          </w:p>
          <w:p w14:paraId="7B346E47" w14:textId="77777777" w:rsidR="00A94748" w:rsidRPr="0009172C" w:rsidRDefault="007835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72C">
              <w:rPr>
                <w:rFonts w:ascii="Titillium Web" w:hAnsi="Titillium Web"/>
                <w:i/>
                <w:iCs/>
                <w:szCs w:val="24"/>
              </w:rPr>
              <w:t>All’esterno del dolio poggiava</w:t>
            </w:r>
          </w:p>
          <w:p w14:paraId="2577A4B6" w14:textId="77777777" w:rsidR="00A94748" w:rsidRPr="0009172C" w:rsidRDefault="007835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72C">
              <w:rPr>
                <w:rFonts w:ascii="Titillium Web" w:hAnsi="Titillium Web"/>
                <w:i/>
                <w:iCs/>
                <w:szCs w:val="24"/>
              </w:rPr>
              <w:t>un oinocoe di argilla color cenere, a bocca trilobata, intero, liscio senza vernice.</w:t>
            </w:r>
          </w:p>
        </w:tc>
      </w:tr>
      <w:tr w:rsidR="0086297F" w:rsidRPr="0009172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09172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72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72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17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72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17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72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F6AAF6" w14:textId="77777777" w:rsidR="00A94748" w:rsidRPr="0009172C" w:rsidRDefault="0078359E" w:rsidP="0009172C">
            <w:pPr>
              <w:jc w:val="center"/>
              <w:rPr>
                <w:rFonts w:ascii="Titillium Web" w:hAnsi="Titillium Web"/>
                <w:szCs w:val="24"/>
              </w:rPr>
            </w:pPr>
            <w:r w:rsidRPr="0009172C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09172C">
              <w:rPr>
                <w:rFonts w:ascii="Titillium Web" w:eastAsia="Titillium" w:hAnsi="Titillium Web" w:cs="Titillium"/>
                <w:szCs w:val="24"/>
              </w:rPr>
              <w:t xml:space="preserve"> 1981, p. 83; </w:t>
            </w:r>
            <w:r w:rsidRPr="0009172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9172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172C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94748"/>
    <w:rsid w:val="00AB321D"/>
    <w:rsid w:val="00B165C4"/>
    <w:rsid w:val="00C21EE0"/>
    <w:rsid w:val="00D900AB"/>
    <w:rsid w:val="00D936E8"/>
    <w:rsid w:val="00E24633"/>
    <w:rsid w:val="00E5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2026-05-18T09:12:00Z</dcterms:modified>
</cp:coreProperties>
</file>