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21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2E4ACF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2E4AC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2E4ACF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2E4AC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2E4ACF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2E4AC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2E4ACF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2E4AC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2E4ACF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2E4AC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0,50 m</w:t>
            </w:r>
          </w:p>
        </w:tc>
      </w:tr>
      <w:tr w:rsidR="001B5504" w:rsidRPr="002E4ACF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2E4AC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2E4ACF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2E4AC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N-S</w:t>
            </w:r>
          </w:p>
        </w:tc>
      </w:tr>
      <w:tr w:rsidR="001B5504" w:rsidRPr="002E4ACF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74938DF" w:rsidR="001B5504" w:rsidRPr="002E4ACF" w:rsidRDefault="00075AB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2E4ACF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2E4ACF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0929CDD6" w:rsidR="001B5504" w:rsidRPr="002E4ACF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2E4ACF">
              <w:rPr>
                <w:rFonts w:ascii="Titillium Web" w:hAnsi="Titillium Web"/>
                <w:i/>
                <w:iCs/>
                <w:szCs w:val="24"/>
              </w:rPr>
              <w:t>Tomba 21 - a umazione -</w:t>
            </w:r>
            <w:r w:rsidRPr="002E4ACF">
              <w:rPr>
                <w:rFonts w:ascii="Titillium Web" w:hAnsi="Titillium Web"/>
                <w:i/>
                <w:iCs/>
                <w:szCs w:val="24"/>
              </w:rPr>
              <w:br/>
              <w:t xml:space="preserve">A nord-est della T. 20 e quasi a contatto, e alla stessa profondità giaceva un secondo scheletro orientato come il </w:t>
            </w:r>
            <w:proofErr w:type="gramStart"/>
            <w:r w:rsidRPr="002E4ACF">
              <w:rPr>
                <w:rFonts w:ascii="Titillium Web" w:hAnsi="Titillium Web"/>
                <w:i/>
                <w:iCs/>
                <w:szCs w:val="24"/>
              </w:rPr>
              <w:t>precedente</w:t>
            </w:r>
            <w:proofErr w:type="gramEnd"/>
            <w:r w:rsidRPr="002E4ACF">
              <w:rPr>
                <w:rFonts w:ascii="Titillium Web" w:hAnsi="Titillium Web"/>
                <w:i/>
                <w:iCs/>
                <w:szCs w:val="24"/>
              </w:rPr>
              <w:t xml:space="preserve"> il quale presso la spalla sinistra aveva:</w:t>
            </w:r>
            <w:r w:rsidRPr="002E4ACF">
              <w:rPr>
                <w:rFonts w:ascii="Titillium Web" w:hAnsi="Titillium Web"/>
                <w:i/>
                <w:iCs/>
                <w:szCs w:val="24"/>
              </w:rPr>
              <w:br/>
              <w:t>1 scodella di terra nerastra, grezza, d’impasto locale, e</w:t>
            </w:r>
            <w:r w:rsidRPr="002E4ACF">
              <w:rPr>
                <w:rFonts w:ascii="Titillium Web" w:hAnsi="Titillium Web"/>
                <w:i/>
                <w:iCs/>
                <w:szCs w:val="24"/>
              </w:rPr>
              <w:br/>
              <w:t>1 aryballos di forma ovoidale, a vern. nera e nel ventre disegnata la solita palmetta –</w:t>
            </w:r>
          </w:p>
        </w:tc>
      </w:tr>
      <w:tr w:rsidR="001B5504" w:rsidRPr="002E4ACF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40A4FBB" w14:textId="26167AA2" w:rsidR="000039C7" w:rsidRPr="002E4ACF" w:rsidRDefault="00075ABC" w:rsidP="002E4ACF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Il corredo era collocato presso il fianco sinistro</w:t>
            </w:r>
            <w:r w:rsidR="000039C7" w:rsidRPr="002E4ACF">
              <w:rPr>
                <w:rFonts w:ascii="Titillium Web" w:hAnsi="Titillium Web" w:cs="Times New Roman"/>
                <w:szCs w:val="24"/>
              </w:rPr>
              <w:t xml:space="preserve"> e, in particolare, la lekythos attica a figure rosse e la coppa in ceramica grigia (nn. 1-2) erano poste in corrispondenza della spalla.</w:t>
            </w:r>
          </w:p>
          <w:p w14:paraId="500F238C" w14:textId="77777777" w:rsidR="001B5504" w:rsidRPr="002E4ACF" w:rsidRDefault="000039C7" w:rsidP="002E4ACF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 xml:space="preserve">1. Lekythos </w:t>
            </w:r>
            <w:proofErr w:type="spellStart"/>
            <w:r w:rsidRPr="002E4ACF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2E4ACF">
              <w:rPr>
                <w:rFonts w:ascii="Titillium Web" w:hAnsi="Titillium Web"/>
                <w:szCs w:val="24"/>
              </w:rPr>
              <w:t xml:space="preserve"> attica (IG 15999; </w:t>
            </w:r>
            <w:r w:rsidR="00D223A2" w:rsidRPr="002E4ACF">
              <w:rPr>
                <w:rFonts w:ascii="Titillium Web" w:hAnsi="Titillium Web"/>
                <w:szCs w:val="24"/>
              </w:rPr>
              <w:t>figure rosse)</w:t>
            </w:r>
          </w:p>
          <w:p w14:paraId="5EE32F9C" w14:textId="29972295" w:rsidR="00D223A2" w:rsidRPr="002E4ACF" w:rsidRDefault="00D223A2" w:rsidP="002E4ACF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2. Coppa di produzione locale (IG 16000; ceramica grigia)</w:t>
            </w:r>
          </w:p>
        </w:tc>
      </w:tr>
      <w:tr w:rsidR="001B5504" w:rsidRPr="002E4ACF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E804F7F" w:rsidR="001B5504" w:rsidRPr="002E4ACF" w:rsidRDefault="00D223A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="001B5504" w:rsidRPr="002E4ACF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6A1E367" w:rsidR="001B5504" w:rsidRPr="002E4ACF" w:rsidRDefault="002E4ACF" w:rsidP="002E4ACF">
            <w:pPr>
              <w:pStyle w:val="Default"/>
              <w:contextualSpacing/>
              <w:jc w:val="center"/>
              <w:rPr>
                <w:rFonts w:ascii="Titillium Web" w:hAnsi="Titillium Web"/>
                <w:color w:val="auto"/>
              </w:rPr>
            </w:pPr>
            <w:r w:rsidRPr="002E4ACF">
              <w:rPr>
                <w:rFonts w:ascii="Titillium Web" w:hAnsi="Titillium Web"/>
                <w:color w:val="auto"/>
              </w:rPr>
              <w:t>Risultano attribuiti alla sepoltura una ciotola attica su alto piede a v.n. ed un piccolo ciottolo di forma triangolare.</w:t>
            </w:r>
          </w:p>
        </w:tc>
      </w:tr>
      <w:tr w:rsidR="001B5504" w:rsidRPr="002E4ACF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2E4AC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2E4ACF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2E4AC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2E4ACF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2E4AC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2E4ACF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2E4AC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4ACF">
              <w:rPr>
                <w:rFonts w:ascii="Titillium Web" w:hAnsi="Titillium Web"/>
                <w:szCs w:val="24"/>
              </w:rPr>
              <w:t>Attorno alla metà del IV sec. a.C.</w:t>
            </w:r>
          </w:p>
        </w:tc>
      </w:tr>
      <w:tr w:rsidR="001B5504" w:rsidRPr="002E4ACF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47DC2079" w:rsidR="001B5504" w:rsidRPr="002E4ACF" w:rsidRDefault="00B02167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2E4ACF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2E4AC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4ACF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2E4AC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039C7"/>
    <w:rsid w:val="00014214"/>
    <w:rsid w:val="00075ABC"/>
    <w:rsid w:val="000D72F4"/>
    <w:rsid w:val="001230C8"/>
    <w:rsid w:val="001B5504"/>
    <w:rsid w:val="001F2833"/>
    <w:rsid w:val="0029024B"/>
    <w:rsid w:val="002977D7"/>
    <w:rsid w:val="002E4ACF"/>
    <w:rsid w:val="002F1500"/>
    <w:rsid w:val="00472AF4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A965FB"/>
    <w:rsid w:val="00B02167"/>
    <w:rsid w:val="00B165C4"/>
    <w:rsid w:val="00B86B2D"/>
    <w:rsid w:val="00BE2CB2"/>
    <w:rsid w:val="00BE63CC"/>
    <w:rsid w:val="00BF212E"/>
    <w:rsid w:val="00C21EE0"/>
    <w:rsid w:val="00C30F5C"/>
    <w:rsid w:val="00CC46E5"/>
    <w:rsid w:val="00D223A2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paragraph" w:customStyle="1" w:styleId="Default">
    <w:name w:val="Default"/>
    <w:rsid w:val="002E4ACF"/>
    <w:pPr>
      <w:suppressAutoHyphens/>
      <w:autoSpaceDE w:val="0"/>
      <w:autoSpaceDN w:val="0"/>
      <w:spacing w:after="0"/>
      <w:jc w:val="left"/>
      <w:textAlignment w:val="baseline"/>
    </w:pPr>
    <w:rPr>
      <w:rFonts w:eastAsia="Calibri" w:cs="Times New Roman"/>
      <w:color w:val="000000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2026-05-18T08:08:00Z</dcterms:modified>
</cp:coreProperties>
</file>