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4C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6A4C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4C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A4C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A4C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6A4C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4C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4C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4C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66F6DF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220 Tomba a cremazione -</w:t>
            </w:r>
          </w:p>
          <w:p w14:paraId="37197E49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A m. 1 a pon. della precedente, a 0,95 di profondità poggiava un altro dolietto ovoidale coperto da ciotola di terra rossa, il tutto marcito e non raccolto.</w:t>
            </w:r>
          </w:p>
          <w:p w14:paraId="680E95FA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Entro fra le osa combuste si rinvenne:</w:t>
            </w:r>
          </w:p>
          <w:p w14:paraId="129C8166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1 anforina di pasta vitrea con due manici verticali a colonnetta e con disegni a colori nel ventre di opus spicatum (verde e giallo).</w:t>
            </w:r>
          </w:p>
          <w:p w14:paraId="191CD6E9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Ha la bocca chiusa da una incrostazione di ossido di ferro; è alta m. 0,085 - intera</w:t>
            </w:r>
          </w:p>
          <w:p w14:paraId="026D6C9C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4CB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A4CB7">
              <w:rPr>
                <w:rFonts w:ascii="Titillium Web" w:hAnsi="Titillium Web"/>
                <w:i/>
                <w:iCs/>
                <w:szCs w:val="24"/>
              </w:rPr>
              <w:t xml:space="preserve"> perle di vetro color verdino con cerchielli e occhielli inscritti.</w:t>
            </w:r>
          </w:p>
          <w:p w14:paraId="3AEC467C" w14:textId="77777777" w:rsidR="00EE7213" w:rsidRPr="006A4CB7" w:rsidRDefault="00401B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4CB7">
              <w:rPr>
                <w:rFonts w:ascii="Titillium Web" w:hAnsi="Titillium Web"/>
                <w:i/>
                <w:iCs/>
                <w:szCs w:val="24"/>
              </w:rPr>
              <w:t>1 grano di ambra con foro pervio.</w:t>
            </w:r>
          </w:p>
        </w:tc>
      </w:tr>
      <w:tr w:rsidR="0086297F" w:rsidRPr="006A4C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6A4C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A4CB7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6A4C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4C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4C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4C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4C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4C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58C42A" w14:textId="77777777" w:rsidR="00EE7213" w:rsidRPr="006A4CB7" w:rsidRDefault="00401B8D" w:rsidP="006A4CB7">
            <w:pPr>
              <w:jc w:val="center"/>
              <w:rPr>
                <w:rFonts w:ascii="Titillium Web" w:hAnsi="Titillium Web"/>
                <w:szCs w:val="24"/>
              </w:rPr>
            </w:pPr>
            <w:r w:rsidRPr="006A4CB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A4CB7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A4CB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E7213"/>
    <w:rsid w:val="00F6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2026-05-18T09:19:00Z</dcterms:modified>
</cp:coreProperties>
</file>