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224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80F6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80F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0F6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80F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0F6F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380F6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80F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0F6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80F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0F6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80F6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80F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0F6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80F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0F6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80F6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80F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0F6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80F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0F6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80F6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80F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0F6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80F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0F6F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380F6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80F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0F6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80F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0F6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80F6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80F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0F6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80F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0F6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80F6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80F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0F6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80F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0F6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80F6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80F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0F6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3CC2958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Tomba 224 - a cremazione -</w:t>
            </w:r>
          </w:p>
          <w:p w14:paraId="0A5AE61F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A m. 5 a nord della 223, a m. 1,00 di prof.tà giaceva una tomba a cremazione.</w:t>
            </w:r>
          </w:p>
          <w:p w14:paraId="5C3ADBDF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Le ossa combuste sono raccolte in un mucchietto e disposte sulla sabbia e all’ingiro i</w:t>
            </w:r>
          </w:p>
          <w:p w14:paraId="5911E515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seguenti oggetti:</w:t>
            </w:r>
          </w:p>
          <w:p w14:paraId="1E8E4620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1 lekane piuttosto grande, con il coperchio figurato, e con scene di abbigliamento; donzelle</w:t>
            </w:r>
          </w:p>
          <w:p w14:paraId="5324F7E4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e amorini di disegno strapazzato.</w:t>
            </w:r>
          </w:p>
          <w:p w14:paraId="4C46BD7E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La tazza ha nella parete esterna i soliti triangoli di linee e denti di lupo; manca di un’ansa.</w:t>
            </w:r>
          </w:p>
          <w:p w14:paraId="50E0788B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Entro alla lekane era un guscio d’uovo rotto in 3 o 4 pezzi con traccie di pittura a pennello. Diametro della tazza 0,25.</w:t>
            </w:r>
          </w:p>
          <w:p w14:paraId="4E7D4A4E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1 un vaso a forma di bicchiere, con pieduccio e due anse a doppio cordone annodato presso l’orlo e finienti in due cornetti laterali. È intero, e misura 0,16 di altezza. Il colore della vernice è di un bianco bluastro.</w:t>
            </w:r>
          </w:p>
          <w:p w14:paraId="37987C10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1 skyfos con fondo allungato, a ver. rossa e mancante di una ansa. Alto 0,165</w:t>
            </w:r>
          </w:p>
          <w:p w14:paraId="6FDC309A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1 aryballos a forma di brocca, con la bocca a 2 lobi, e decorazioni a colori di corrini dietro a ver. nera. Intero, alto 0,12.</w:t>
            </w:r>
          </w:p>
          <w:p w14:paraId="6D416606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1 vasetto a vern. nera, a forma di mezzo alabastron con decorazione di linee incrociantesi a</w:t>
            </w:r>
          </w:p>
          <w:p w14:paraId="00F3EB8B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losanga e di puntini e biscioline. È intero ed è alto 0,085</w:t>
            </w:r>
          </w:p>
          <w:p w14:paraId="289FF49C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lastRenderedPageBreak/>
              <w:t>1 aryballos a forma di fiaschetta, con bocca rotonda e ansa a doppia fune arrotolata, a ver. nera</w:t>
            </w:r>
          </w:p>
          <w:p w14:paraId="1B77D898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scadente. È intero e arriva 0,105 di altezza</w:t>
            </w:r>
          </w:p>
          <w:p w14:paraId="5FBD0EFA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1 ascos a forma di anitra, con beccuccio per l’uscita del liquido e ansa orizzontale. È tutto decorato a tinta bruno scura; sul corpo ha disegnato ai lati due figure femminili nude con ali e</w:t>
            </w:r>
          </w:p>
          <w:p w14:paraId="72F48783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sdraiate con tracce di colori.</w:t>
            </w:r>
          </w:p>
          <w:p w14:paraId="29FFAA52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È un lavoro decorativo, ma accurato e originale. È intero e misura 0,16 di altezza.</w:t>
            </w:r>
          </w:p>
          <w:p w14:paraId="5035DDD6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1 lucerna a ver. nera, con ansa verticale e il bocchiolo staccato - È liscia - diam. 0,08</w:t>
            </w:r>
          </w:p>
          <w:p w14:paraId="3D8C309C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80F6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80F6F">
              <w:rPr>
                <w:rFonts w:ascii="Titillium Web" w:hAnsi="Titillium Web"/>
                <w:i/>
                <w:iCs/>
                <w:szCs w:val="24"/>
              </w:rPr>
              <w:t xml:space="preserve"> scodelle a ver. nera, con impressioni di palmette intere; diam. 0,21</w:t>
            </w:r>
          </w:p>
          <w:p w14:paraId="4631B0A8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1 idem più piccola; diam 0,18</w:t>
            </w:r>
          </w:p>
          <w:p w14:paraId="7B52EAA7" w14:textId="77777777" w:rsidR="00A163F4" w:rsidRPr="00380F6F" w:rsidRDefault="00A163F4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37010FC4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Deposte sulle ceneri erano:</w:t>
            </w:r>
          </w:p>
          <w:p w14:paraId="3EC698DC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80F6F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380F6F">
              <w:rPr>
                <w:rFonts w:ascii="Titillium Web" w:hAnsi="Titillium Web"/>
                <w:i/>
                <w:iCs/>
                <w:szCs w:val="24"/>
              </w:rPr>
              <w:t xml:space="preserve"> ambre (grane con foro pervio)</w:t>
            </w:r>
          </w:p>
          <w:p w14:paraId="63E314C6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1 perla vitrea con occhietti a colori</w:t>
            </w:r>
          </w:p>
          <w:p w14:paraId="19A0DC81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1 castone per anello (?) di vetro, con incavato la figura animale di un toro o cavallo; è di forma ellittica ed ha un foro che l’attraversa in tutta la sua lunghezza lungo m. 0,025</w:t>
            </w:r>
          </w:p>
          <w:p w14:paraId="4B37FBE8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1 altra impronta su vetro; con testa barbata a rilievo nel centro (testa di Giove?) lunga 0,025. La testa è contornata da un cordone attorcigliato.</w:t>
            </w:r>
          </w:p>
          <w:p w14:paraId="3DC7D237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1 statuina di figurina seminuda, con manto che la copre dalla cintola ai piedi.</w:t>
            </w:r>
          </w:p>
          <w:p w14:paraId="35D86724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Non ha basetta e poggia sopra una specie di bastoncello che sembra spezzato -</w:t>
            </w:r>
          </w:p>
          <w:p w14:paraId="49F99DC7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Sembra d’argento, ed è alta 0,10</w:t>
            </w:r>
          </w:p>
          <w:p w14:paraId="0826C2FF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 xml:space="preserve">1 punteruolo (?) di avorio o </w:t>
            </w:r>
            <w:proofErr w:type="gramStart"/>
            <w:r w:rsidRPr="00380F6F">
              <w:rPr>
                <w:rFonts w:ascii="Titillium Web" w:hAnsi="Titillium Web"/>
                <w:i/>
                <w:iCs/>
                <w:szCs w:val="24"/>
              </w:rPr>
              <w:t>d’osso?,</w:t>
            </w:r>
            <w:proofErr w:type="gramEnd"/>
            <w:r w:rsidRPr="00380F6F">
              <w:rPr>
                <w:rFonts w:ascii="Titillium Web" w:hAnsi="Titillium Web"/>
                <w:i/>
                <w:iCs/>
                <w:szCs w:val="24"/>
              </w:rPr>
              <w:t xml:space="preserve"> la di cui punta sembra spezzata ed all’altra estremità sembrerebbe appiattito a modo di spatola - Alto 0,135</w:t>
            </w:r>
          </w:p>
          <w:p w14:paraId="52137319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2 tubi d’osso, cilindrici, frammentati con i 2 relativi dischetti lavorati al tornio e forati.</w:t>
            </w:r>
          </w:p>
          <w:p w14:paraId="4F336457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1 dischetto simile ai precedenti ma più grande e spezzato in 2 pezzi -</w:t>
            </w:r>
          </w:p>
          <w:p w14:paraId="019D4AC8" w14:textId="77777777" w:rsidR="00A163F4" w:rsidRPr="00380F6F" w:rsidRDefault="00A422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80F6F">
              <w:rPr>
                <w:rFonts w:ascii="Titillium Web" w:hAnsi="Titillium Web"/>
                <w:i/>
                <w:iCs/>
                <w:szCs w:val="24"/>
              </w:rPr>
              <w:t>1 frammento di bronzo a forma di fettuccia lungo 0,095</w:t>
            </w:r>
          </w:p>
        </w:tc>
      </w:tr>
      <w:tr w:rsidR="0086297F" w:rsidRPr="00380F6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80F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0F6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80F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0F6F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380F6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80F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0F6F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80F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0F6F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380F6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80F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0F6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80F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0F6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80F6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80F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0F6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80F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80F6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80F6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80F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80F6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A4A80B9" w14:textId="5FF40715" w:rsidR="00A163F4" w:rsidRPr="00380F6F" w:rsidRDefault="00A422CC" w:rsidP="001E3A47">
            <w:pPr>
              <w:jc w:val="center"/>
              <w:rPr>
                <w:rFonts w:ascii="Titillium Web" w:hAnsi="Titillium Web"/>
                <w:szCs w:val="24"/>
              </w:rPr>
            </w:pPr>
            <w:r w:rsidRPr="00380F6F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380F6F">
              <w:rPr>
                <w:rFonts w:ascii="Titillium Web" w:eastAsia="Titillium" w:hAnsi="Titillium Web" w:cs="Titillium"/>
                <w:szCs w:val="24"/>
              </w:rPr>
              <w:t xml:space="preserve"> 1927, pp. 246-249; </w:t>
            </w:r>
            <w:r w:rsidRPr="00380F6F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380F6F">
              <w:rPr>
                <w:rFonts w:ascii="Titillium Web" w:eastAsia="Titillium" w:hAnsi="Titillium Web" w:cs="Titillium"/>
                <w:szCs w:val="24"/>
              </w:rPr>
              <w:t xml:space="preserve"> 1965, pp. 132-133, tavv. 161-162; </w:t>
            </w:r>
            <w:r w:rsidRPr="00380F6F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380F6F">
              <w:rPr>
                <w:rFonts w:ascii="Titillium Web" w:eastAsia="Titillium" w:hAnsi="Titillium Web" w:cs="Titillium"/>
                <w:szCs w:val="24"/>
              </w:rPr>
              <w:t xml:space="preserve"> 1983, p. 44; </w:t>
            </w:r>
            <w:r w:rsidRPr="00380F6F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380F6F">
              <w:rPr>
                <w:rFonts w:ascii="Titillium Web" w:eastAsia="Titillium" w:hAnsi="Titillium Web" w:cs="Titillium"/>
                <w:szCs w:val="24"/>
              </w:rPr>
              <w:t xml:space="preserve"> 2015;</w:t>
            </w:r>
            <w:r w:rsidR="00380F6F"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="00380F6F" w:rsidRPr="00380F6F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="00380F6F" w:rsidRPr="00380F6F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="00380F6F" w:rsidRPr="00380F6F">
              <w:rPr>
                <w:rFonts w:ascii="Titillium Web" w:eastAsia="Titillium" w:hAnsi="Titillium Web" w:cs="Titillium"/>
                <w:i/>
                <w:iCs/>
                <w:szCs w:val="24"/>
              </w:rPr>
              <w:t>Rasna</w:t>
            </w:r>
            <w:r w:rsidR="00380F6F" w:rsidRPr="00380F6F">
              <w:rPr>
                <w:rFonts w:ascii="Titillium Web" w:eastAsia="Titillium" w:hAnsi="Titillium Web" w:cs="Titillium"/>
                <w:szCs w:val="24"/>
              </w:rPr>
              <w:t xml:space="preserve"> 2019, pp. 413-414</w:t>
            </w:r>
            <w:r w:rsidR="00380F6F">
              <w:rPr>
                <w:rFonts w:ascii="Titillium Web" w:eastAsia="Titillium" w:hAnsi="Titillium Web" w:cs="Titillium"/>
                <w:szCs w:val="24"/>
              </w:rPr>
              <w:t>;</w:t>
            </w:r>
            <w:r w:rsidRPr="00380F6F"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Pr="00380F6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380F6F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380F6F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380F6F">
              <w:rPr>
                <w:rFonts w:ascii="Titillium Web" w:eastAsia="Titillium" w:hAnsi="Titillium Web" w:cs="Titillium"/>
                <w:szCs w:val="24"/>
              </w:rPr>
              <w:t xml:space="preserve"> 2022, pp. 74-75; </w:t>
            </w:r>
            <w:r w:rsidRPr="00380F6F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380F6F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380F6F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380F6F">
              <w:rPr>
                <w:rFonts w:ascii="Titillium Web" w:eastAsia="Titillium" w:hAnsi="Titillium Web" w:cs="Titillium"/>
                <w:szCs w:val="24"/>
              </w:rPr>
              <w:t xml:space="preserve"> 2023, p. 172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E3A47"/>
    <w:rsid w:val="002977D7"/>
    <w:rsid w:val="00380F6F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163F4"/>
    <w:rsid w:val="00A327E4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2026-05-18T09:22:00Z</dcterms:modified>
</cp:coreProperties>
</file>