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228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E090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E09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902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5E090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E09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90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E090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E09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90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E090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E09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90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E090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E09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902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5E090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E09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90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E090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E09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90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E090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E09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90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E090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028830C" w14:textId="77777777" w:rsidR="000869F2" w:rsidRPr="005E0902" w:rsidRDefault="003923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0902">
              <w:rPr>
                <w:rFonts w:ascii="Titillium Web" w:hAnsi="Titillium Web"/>
                <w:i/>
                <w:iCs/>
                <w:szCs w:val="24"/>
              </w:rPr>
              <w:t>Tomba 228 a cremazione</w:t>
            </w:r>
          </w:p>
          <w:p w14:paraId="6D383E18" w14:textId="77777777" w:rsidR="000869F2" w:rsidRPr="005E0902" w:rsidRDefault="003923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0902">
              <w:rPr>
                <w:rFonts w:ascii="Titillium Web" w:hAnsi="Titillium Web"/>
                <w:i/>
                <w:iCs/>
                <w:szCs w:val="24"/>
              </w:rPr>
              <w:t>A m 1,40 a nord-est della precedente poggia alla profondità di m 1,00</w:t>
            </w:r>
          </w:p>
          <w:p w14:paraId="21B31DA6" w14:textId="77777777" w:rsidR="000869F2" w:rsidRPr="005E0902" w:rsidRDefault="003923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0902">
              <w:rPr>
                <w:rFonts w:ascii="Titillium Web" w:hAnsi="Titillium Web"/>
                <w:i/>
                <w:iCs/>
                <w:szCs w:val="24"/>
              </w:rPr>
              <w:t>1 doliaccio marcito, di argilla color cenere ridotta a poltiglia: ha un diametro di circa 0,50 ed è alto 0,60 circa (non raccolto)</w:t>
            </w:r>
          </w:p>
          <w:p w14:paraId="6F8537C1" w14:textId="77777777" w:rsidR="000869F2" w:rsidRPr="005E0902" w:rsidRDefault="003923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0902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64B8C7C5" w14:textId="77777777" w:rsidR="000869F2" w:rsidRPr="005E0902" w:rsidRDefault="003923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0902">
              <w:rPr>
                <w:rFonts w:ascii="Titillium Web" w:hAnsi="Titillium Web"/>
                <w:i/>
                <w:iCs/>
                <w:szCs w:val="24"/>
              </w:rPr>
              <w:t>1 grande ciotola di argilla giallastra di spessore notevole con orlo a fascia rilevata: è intatta leggermente incrinata e ha un diametro di 0,33</w:t>
            </w:r>
          </w:p>
          <w:p w14:paraId="1FD4B6B2" w14:textId="77777777" w:rsidR="000869F2" w:rsidRPr="005E0902" w:rsidRDefault="003923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0902">
              <w:rPr>
                <w:rFonts w:ascii="Titillium Web" w:hAnsi="Titillium Web"/>
                <w:i/>
                <w:iCs/>
                <w:szCs w:val="24"/>
              </w:rPr>
              <w:t>In fondo al dolio erano le ossa combuste e frammezzo</w:t>
            </w:r>
          </w:p>
          <w:p w14:paraId="3E71943E" w14:textId="77777777" w:rsidR="000869F2" w:rsidRPr="005E0902" w:rsidRDefault="003923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0902">
              <w:rPr>
                <w:rFonts w:ascii="Titillium Web" w:hAnsi="Titillium Web"/>
                <w:i/>
                <w:iCs/>
                <w:szCs w:val="24"/>
              </w:rPr>
              <w:t>1 lekythos intera, con ventre dipinto in bianco, sul quale sono disegnate con tinta bruno scura delle palmette legate a viticci –</w:t>
            </w:r>
          </w:p>
          <w:p w14:paraId="2650F69A" w14:textId="77777777" w:rsidR="000869F2" w:rsidRPr="005E0902" w:rsidRDefault="003923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0902">
              <w:rPr>
                <w:rFonts w:ascii="Titillium Web" w:hAnsi="Titillium Web"/>
                <w:i/>
                <w:iCs/>
                <w:szCs w:val="24"/>
              </w:rPr>
              <w:t>È alta 0,17</w:t>
            </w:r>
          </w:p>
          <w:p w14:paraId="0B1130E3" w14:textId="77777777" w:rsidR="000869F2" w:rsidRPr="005E0902" w:rsidRDefault="000869F2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D8D3E1F" w14:textId="77777777" w:rsidR="000869F2" w:rsidRPr="005E0902" w:rsidRDefault="003923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0902">
              <w:rPr>
                <w:rFonts w:ascii="Titillium Web" w:hAnsi="Titillium Web"/>
                <w:i/>
                <w:iCs/>
                <w:szCs w:val="24"/>
              </w:rPr>
              <w:t>Tutto all’ingiro, quantità di cocci di vasi figurati e grezzi, di tombe devastate. Si rinvengono ancora diversi grossi ciottoli che dovevano essere segnacoli di tombe –</w:t>
            </w:r>
          </w:p>
        </w:tc>
      </w:tr>
      <w:tr w:rsidR="0086297F" w:rsidRPr="005E090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E09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902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5E090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E09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9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090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E09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9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090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E09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9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090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E09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90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E94F3F2" w14:textId="77777777" w:rsidR="000869F2" w:rsidRPr="005E0902" w:rsidRDefault="003923FF" w:rsidP="005E0902">
            <w:pPr>
              <w:jc w:val="center"/>
              <w:rPr>
                <w:rFonts w:ascii="Titillium Web" w:hAnsi="Titillium Web"/>
                <w:szCs w:val="24"/>
              </w:rPr>
            </w:pPr>
            <w:r w:rsidRPr="005E0902">
              <w:rPr>
                <w:rFonts w:ascii="Titillium Web" w:eastAsia="Titillium" w:hAnsi="Titillium Web" w:cs="Titillium"/>
                <w:smallCaps/>
                <w:szCs w:val="24"/>
              </w:rPr>
              <w:t>Romagnoli 2015; Parrini</w:t>
            </w:r>
            <w:r w:rsidRPr="005E0902">
              <w:rPr>
                <w:rFonts w:ascii="Titillium Web" w:eastAsia="Titillium" w:hAnsi="Titillium Web" w:cs="Titillium"/>
                <w:szCs w:val="24"/>
              </w:rPr>
              <w:t xml:space="preserve"> 2021, p. 290.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69F2"/>
    <w:rsid w:val="000D72F4"/>
    <w:rsid w:val="001C17CC"/>
    <w:rsid w:val="002977D7"/>
    <w:rsid w:val="00472AF4"/>
    <w:rsid w:val="00551AF8"/>
    <w:rsid w:val="005B5AFF"/>
    <w:rsid w:val="005E0902"/>
    <w:rsid w:val="006162A4"/>
    <w:rsid w:val="006346F7"/>
    <w:rsid w:val="006D6EFB"/>
    <w:rsid w:val="007145BC"/>
    <w:rsid w:val="00716484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2026-05-18T09:27:00Z</dcterms:modified>
</cp:coreProperties>
</file>