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233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4555A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14555A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4555A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4555A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4555A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14555A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4555A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14555A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4555A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B356000" w14:textId="77777777" w:rsidR="00BF54D3" w:rsidRPr="0014555A" w:rsidRDefault="00BD63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55A">
              <w:rPr>
                <w:rFonts w:ascii="Titillium Web" w:hAnsi="Titillium Web"/>
                <w:i/>
                <w:iCs/>
                <w:szCs w:val="24"/>
              </w:rPr>
              <w:t>Tomba n. 233 - a umazione -</w:t>
            </w:r>
          </w:p>
          <w:p w14:paraId="79B0D8A2" w14:textId="4136890C" w:rsidR="00BF54D3" w:rsidRPr="0014555A" w:rsidRDefault="00BD63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55A">
              <w:rPr>
                <w:rFonts w:ascii="Titillium Web" w:hAnsi="Titillium Web"/>
                <w:i/>
                <w:iCs/>
                <w:szCs w:val="24"/>
              </w:rPr>
              <w:t>A m. 4 dal vecchio scavo (nord) a m. 5 dall’argine dello scolo B e a m. 1,30</w:t>
            </w:r>
            <w:r w:rsidRPr="0014555A">
              <w:rPr>
                <w:rFonts w:ascii="Titillium Web" w:hAnsi="Titillium Web"/>
                <w:i/>
                <w:iCs/>
                <w:szCs w:val="24"/>
              </w:rPr>
              <w:t xml:space="preserve"> si rinviene uno scheletro orientato da pon. a lev. Doveva essere un giovinetto poiché le ossa del cranio, completamente marcite, sono sottilissime.</w:t>
            </w:r>
          </w:p>
          <w:p w14:paraId="1073A9C7" w14:textId="77777777" w:rsidR="00BF54D3" w:rsidRPr="0014555A" w:rsidRDefault="00BD63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55A">
              <w:rPr>
                <w:rFonts w:ascii="Titillium Web" w:hAnsi="Titillium Web"/>
                <w:i/>
                <w:iCs/>
                <w:szCs w:val="24"/>
              </w:rPr>
              <w:t>Presso la testa, a lev. aveva:</w:t>
            </w:r>
          </w:p>
          <w:p w14:paraId="4044F290" w14:textId="77777777" w:rsidR="00BF54D3" w:rsidRPr="0014555A" w:rsidRDefault="00BD63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55A">
              <w:rPr>
                <w:rFonts w:ascii="Titillium Web" w:hAnsi="Titillium Web"/>
                <w:i/>
                <w:iCs/>
                <w:szCs w:val="24"/>
              </w:rPr>
              <w:t>1 vaso di argilla cenerognola, intero, a forma di skyfos; senza anse e il ventre sferico: alto 0,14</w:t>
            </w:r>
          </w:p>
          <w:p w14:paraId="301A4BCA" w14:textId="77777777" w:rsidR="00BF54D3" w:rsidRPr="0014555A" w:rsidRDefault="00BD63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55A">
              <w:rPr>
                <w:rFonts w:ascii="Titillium Web" w:hAnsi="Titillium Web"/>
                <w:i/>
                <w:iCs/>
                <w:szCs w:val="24"/>
              </w:rPr>
              <w:t>1 guttus (lucerna) cipolliforme, con ansa ad anello e decorato sulla spalla di corrismi dietro [ndr: disegno della decorazione] (ansa e bocchiolo staccati) alto 0,05</w:t>
            </w:r>
          </w:p>
          <w:p w14:paraId="7BDA572D" w14:textId="77777777" w:rsidR="00BF54D3" w:rsidRPr="0014555A" w:rsidRDefault="00BD63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55A">
              <w:rPr>
                <w:rFonts w:ascii="Titillium Web" w:hAnsi="Titillium Web"/>
                <w:i/>
                <w:iCs/>
                <w:szCs w:val="24"/>
              </w:rPr>
              <w:t>26 (uno di più?) aryballos ovoidali parte decorati con palmette e parte a linee incrociantesi fra loro e uno con disegno di volatile (12 piccoli e 14 più grandi) in gran parte fram.tati nel bicciolo e nell’ansa</w:t>
            </w:r>
          </w:p>
          <w:p w14:paraId="024F4E8A" w14:textId="77777777" w:rsidR="00BF54D3" w:rsidRPr="0014555A" w:rsidRDefault="00BD63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55A">
              <w:rPr>
                <w:rFonts w:ascii="Titillium Web" w:hAnsi="Titillium Web"/>
                <w:i/>
                <w:iCs/>
                <w:szCs w:val="24"/>
              </w:rPr>
              <w:t>I più piccoli 0,05, i più grandi 0,12 -</w:t>
            </w:r>
          </w:p>
          <w:p w14:paraId="3784BAE8" w14:textId="77777777" w:rsidR="00BF54D3" w:rsidRPr="0014555A" w:rsidRDefault="00BD6395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4555A">
              <w:rPr>
                <w:rFonts w:ascii="Titillium Web" w:hAnsi="Titillium Web"/>
                <w:i/>
                <w:iCs/>
                <w:szCs w:val="24"/>
              </w:rPr>
              <w:t>1 Campanello di bronzo con anello per appenderlo alto 0, 06 – Intero</w:t>
            </w:r>
          </w:p>
        </w:tc>
      </w:tr>
      <w:tr w:rsidR="0086297F" w:rsidRPr="0014555A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14555A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555A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4555A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4555A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14555A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4555A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4555A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7A0327A7" w14:textId="5CF11F28" w:rsidR="00BF54D3" w:rsidRPr="0014555A" w:rsidRDefault="00BD6395" w:rsidP="00233372">
            <w:pPr>
              <w:jc w:val="center"/>
              <w:rPr>
                <w:rFonts w:ascii="Titillium Web" w:hAnsi="Titillium Web"/>
                <w:szCs w:val="24"/>
              </w:rPr>
            </w:pPr>
            <w:r w:rsidRPr="0014555A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14555A">
              <w:rPr>
                <w:rFonts w:ascii="Titillium Web" w:eastAsia="Titillium" w:hAnsi="Titillium Web" w:cs="Titillium"/>
                <w:szCs w:val="24"/>
              </w:rPr>
              <w:t xml:space="preserve"> 1927, pp. 150-151; </w:t>
            </w:r>
            <w:r w:rsidRPr="0014555A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14555A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14555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4555A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23337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4555A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233372">
              <w:rPr>
                <w:rFonts w:ascii="Titillium Web" w:eastAsia="Titillium" w:hAnsi="Titillium Web" w:cs="Titillium"/>
                <w:i/>
                <w:iCs/>
                <w:szCs w:val="24"/>
              </w:rPr>
              <w:t>Rasna</w:t>
            </w:r>
            <w:r w:rsidRPr="0014555A">
              <w:rPr>
                <w:rFonts w:ascii="Titillium Web" w:eastAsia="Titillium" w:hAnsi="Titillium Web" w:cs="Titillium"/>
                <w:szCs w:val="24"/>
              </w:rPr>
              <w:t xml:space="preserve"> 2019, p. 412</w:t>
            </w:r>
            <w:r w:rsidR="00233372">
              <w:rPr>
                <w:rFonts w:ascii="Titillium Web" w:eastAsia="Titillium" w:hAnsi="Titillium Web" w:cs="Titillium"/>
                <w:szCs w:val="24"/>
              </w:rPr>
              <w:t xml:space="preserve">; </w:t>
            </w:r>
            <w:r w:rsidR="00233372" w:rsidRPr="0023337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233372" w:rsidRPr="0014555A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="00233372" w:rsidRPr="00233372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="00233372" w:rsidRPr="0014555A">
              <w:rPr>
                <w:rFonts w:ascii="Titillium Web" w:eastAsia="Titillium" w:hAnsi="Titillium Web" w:cs="Titillium"/>
                <w:szCs w:val="24"/>
              </w:rPr>
              <w:t xml:space="preserve"> 2023, pp. 173-175; </w:t>
            </w:r>
            <w:r w:rsidR="00233372" w:rsidRPr="0014555A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="00233372" w:rsidRPr="0014555A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4555A"/>
    <w:rsid w:val="001C17CC"/>
    <w:rsid w:val="00233372"/>
    <w:rsid w:val="002453E0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25EA2"/>
    <w:rsid w:val="00BF54D3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2026-05-18T09:31:00Z</dcterms:modified>
</cp:coreProperties>
</file>