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237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D7E1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2D7E1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D7E1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D7E1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D7E1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2D7E1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D7E1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D7E1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D7E1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605A333" w14:textId="77777777" w:rsidR="00C31B1B" w:rsidRPr="002D7E1E" w:rsidRDefault="001E4D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E1E">
              <w:rPr>
                <w:rFonts w:ascii="Titillium Web" w:hAnsi="Titillium Web"/>
                <w:i/>
                <w:iCs/>
                <w:szCs w:val="24"/>
              </w:rPr>
              <w:t>Tomba 237 – a cremazione –</w:t>
            </w:r>
          </w:p>
          <w:p w14:paraId="7152A4A8" w14:textId="77777777" w:rsidR="00C31B1B" w:rsidRPr="002D7E1E" w:rsidRDefault="001E4D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E1E">
              <w:rPr>
                <w:rFonts w:ascii="Titillium Web" w:hAnsi="Titillium Web"/>
                <w:i/>
                <w:iCs/>
                <w:szCs w:val="24"/>
              </w:rPr>
              <w:t>A m. 25 dallo scolo B e a m. 6 dal bordo nord del vecchio scavo, a 0,85 di profondità, si rinviene</w:t>
            </w:r>
          </w:p>
          <w:p w14:paraId="0A83A5AA" w14:textId="77777777" w:rsidR="00C31B1B" w:rsidRPr="002D7E1E" w:rsidRDefault="001E4D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E1E">
              <w:rPr>
                <w:rFonts w:ascii="Titillium Web" w:hAnsi="Titillium Web"/>
                <w:i/>
                <w:iCs/>
                <w:szCs w:val="24"/>
              </w:rPr>
              <w:t>1 doliaccio di argilla bruno rossastra coperto da ciotola entrambi marciti. Non fu possibile raccoglierne i frammenti</w:t>
            </w:r>
          </w:p>
          <w:p w14:paraId="77771C22" w14:textId="77777777" w:rsidR="00C31B1B" w:rsidRPr="002D7E1E" w:rsidRDefault="001E4D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E1E">
              <w:rPr>
                <w:rFonts w:ascii="Titillium Web" w:hAnsi="Titillium Web"/>
                <w:i/>
                <w:iCs/>
                <w:szCs w:val="24"/>
              </w:rPr>
              <w:t>* Li presso, aderente al dolio:</w:t>
            </w:r>
          </w:p>
          <w:p w14:paraId="2F7F3917" w14:textId="77777777" w:rsidR="00C31B1B" w:rsidRPr="002D7E1E" w:rsidRDefault="001E4D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E1E">
              <w:rPr>
                <w:rFonts w:ascii="Titillium Web" w:hAnsi="Titillium Web"/>
                <w:i/>
                <w:iCs/>
                <w:szCs w:val="24"/>
              </w:rPr>
              <w:t>1 anfora panciuta con fondo piatto e due anse verticali, verniciata di un bruno scuro, scadente. Alta 0,28 È leggermente fram.tata nel labbro</w:t>
            </w:r>
          </w:p>
          <w:p w14:paraId="3EBE0132" w14:textId="77777777" w:rsidR="00C31B1B" w:rsidRPr="002D7E1E" w:rsidRDefault="001E4DF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D7E1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D7E1E">
              <w:rPr>
                <w:rFonts w:ascii="Titillium Web" w:hAnsi="Titillium Web"/>
                <w:i/>
                <w:iCs/>
                <w:szCs w:val="24"/>
              </w:rPr>
              <w:t xml:space="preserve"> piatti di terra giallo rossiccia, di argilla di impasto locali, grezzi (uno in frammenti)</w:t>
            </w:r>
          </w:p>
          <w:p w14:paraId="1A40ACD7" w14:textId="77777777" w:rsidR="00C31B1B" w:rsidRPr="002D7E1E" w:rsidRDefault="001E4D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E1E">
              <w:rPr>
                <w:rFonts w:ascii="Titillium Web" w:hAnsi="Titillium Web"/>
                <w:i/>
                <w:iCs/>
                <w:szCs w:val="24"/>
              </w:rPr>
              <w:t>Niente altro –</w:t>
            </w:r>
          </w:p>
          <w:p w14:paraId="3E336722" w14:textId="77777777" w:rsidR="00C31B1B" w:rsidRPr="002D7E1E" w:rsidRDefault="001E4D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E1E">
              <w:rPr>
                <w:rFonts w:ascii="Titillium Web" w:hAnsi="Titillium Web"/>
                <w:i/>
                <w:iCs/>
                <w:szCs w:val="24"/>
              </w:rPr>
              <w:t>* In fondo al dolio erano le ossa combuste</w:t>
            </w:r>
          </w:p>
        </w:tc>
      </w:tr>
      <w:tr w:rsidR="0086297F" w:rsidRPr="002D7E1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2D7E1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D7E1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D7E1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D7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D7E1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D7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E1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5085193" w14:textId="77777777" w:rsidR="00C31B1B" w:rsidRPr="002D7E1E" w:rsidRDefault="001E4DF7" w:rsidP="002D7E1E">
            <w:pPr>
              <w:jc w:val="center"/>
              <w:rPr>
                <w:rFonts w:ascii="Titillium Web" w:hAnsi="Titillium Web"/>
                <w:szCs w:val="24"/>
              </w:rPr>
            </w:pPr>
            <w:r w:rsidRPr="002D7E1E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2D7E1E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Pr="002D7E1E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2D7E1E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2D7E1E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2D7E1E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2D7E1E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2D7E1E">
              <w:rPr>
                <w:rFonts w:ascii="Titillium Web" w:eastAsia="Titillium" w:hAnsi="Titillium Web" w:cs="Titillium"/>
                <w:szCs w:val="24"/>
              </w:rPr>
              <w:t xml:space="preserve"> 2023, p. 90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D7E1E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07C1B"/>
    <w:rsid w:val="00C21EE0"/>
    <w:rsid w:val="00C31B1B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2026-05-18T09:34:00Z</dcterms:modified>
</cp:coreProperties>
</file>