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1BC8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239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14A03" w14:paraId="652AF529" w14:textId="77777777" w:rsidTr="002665C6">
        <w:trPr>
          <w:jc w:val="center"/>
        </w:trPr>
        <w:tc>
          <w:tcPr>
            <w:tcW w:w="1650" w:type="pct"/>
            <w:vAlign w:val="center"/>
          </w:tcPr>
          <w:p w14:paraId="03D577FD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A0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2F68DE75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4A03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B14A03" w14:paraId="22C0F16A" w14:textId="77777777" w:rsidTr="002665C6">
        <w:trPr>
          <w:jc w:val="center"/>
        </w:trPr>
        <w:tc>
          <w:tcPr>
            <w:tcW w:w="1650" w:type="pct"/>
            <w:vAlign w:val="center"/>
          </w:tcPr>
          <w:p w14:paraId="3C0C0AC0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A0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5052DF5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4A0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14A03" w14:paraId="64C6314C" w14:textId="77777777" w:rsidTr="002665C6">
        <w:trPr>
          <w:jc w:val="center"/>
        </w:trPr>
        <w:tc>
          <w:tcPr>
            <w:tcW w:w="1650" w:type="pct"/>
            <w:vAlign w:val="center"/>
          </w:tcPr>
          <w:p w14:paraId="5EFA2814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A0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3DE0666D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4A0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14A03" w14:paraId="7B112DF0" w14:textId="77777777" w:rsidTr="002665C6">
        <w:trPr>
          <w:jc w:val="center"/>
        </w:trPr>
        <w:tc>
          <w:tcPr>
            <w:tcW w:w="1650" w:type="pct"/>
            <w:vAlign w:val="center"/>
          </w:tcPr>
          <w:p w14:paraId="225E1850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A0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0ED77787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4A0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14A03" w14:paraId="5D2B4F08" w14:textId="77777777" w:rsidTr="002665C6">
        <w:trPr>
          <w:jc w:val="center"/>
        </w:trPr>
        <w:tc>
          <w:tcPr>
            <w:tcW w:w="1650" w:type="pct"/>
            <w:vAlign w:val="center"/>
          </w:tcPr>
          <w:p w14:paraId="5D1C3D5B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A0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F6ABEED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4A03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B14A03" w14:paraId="14BE46B8" w14:textId="77777777" w:rsidTr="002665C6">
        <w:trPr>
          <w:jc w:val="center"/>
        </w:trPr>
        <w:tc>
          <w:tcPr>
            <w:tcW w:w="1650" w:type="pct"/>
            <w:vAlign w:val="center"/>
          </w:tcPr>
          <w:p w14:paraId="6183C3F1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A0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1700CCD2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4A0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14A03" w14:paraId="0E555F98" w14:textId="77777777" w:rsidTr="002665C6">
        <w:trPr>
          <w:jc w:val="center"/>
        </w:trPr>
        <w:tc>
          <w:tcPr>
            <w:tcW w:w="1650" w:type="pct"/>
            <w:vAlign w:val="center"/>
          </w:tcPr>
          <w:p w14:paraId="62ABBDAF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A0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7198CF4B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4A03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B14A03" w14:paraId="66F59C27" w14:textId="77777777" w:rsidTr="002665C6">
        <w:trPr>
          <w:jc w:val="center"/>
        </w:trPr>
        <w:tc>
          <w:tcPr>
            <w:tcW w:w="1650" w:type="pct"/>
            <w:vAlign w:val="center"/>
          </w:tcPr>
          <w:p w14:paraId="7C40FAB2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A0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3DE6C82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4A0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14A03" w14:paraId="4F8A1E6F" w14:textId="77777777" w:rsidTr="002665C6">
        <w:trPr>
          <w:jc w:val="center"/>
        </w:trPr>
        <w:tc>
          <w:tcPr>
            <w:tcW w:w="1650" w:type="pct"/>
            <w:vAlign w:val="center"/>
          </w:tcPr>
          <w:p w14:paraId="777477B4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A0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A21380A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4A03">
              <w:rPr>
                <w:rFonts w:ascii="Titillium Web" w:hAnsi="Titillium Web"/>
                <w:i/>
                <w:iCs/>
                <w:szCs w:val="24"/>
              </w:rPr>
              <w:t>Tomba 239 a umazione</w:t>
            </w:r>
          </w:p>
          <w:p w14:paraId="776FB703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4A03">
              <w:rPr>
                <w:rFonts w:ascii="Titillium Web" w:hAnsi="Titillium Web"/>
                <w:i/>
                <w:iCs/>
                <w:szCs w:val="24"/>
              </w:rPr>
              <w:t xml:space="preserve">A m. 7 dal limite N del vecchio scavo, a metri 20 dal canale di scolo B - e a m. 1,10 di </w:t>
            </w:r>
            <w:proofErr w:type="spellStart"/>
            <w:r w:rsidRPr="00B14A03">
              <w:rPr>
                <w:rFonts w:ascii="Titillium Web" w:hAnsi="Titillium Web"/>
                <w:i/>
                <w:iCs/>
                <w:szCs w:val="24"/>
              </w:rPr>
              <w:t>prof.tà</w:t>
            </w:r>
            <w:proofErr w:type="spellEnd"/>
            <w:r w:rsidRPr="00B14A03">
              <w:rPr>
                <w:rFonts w:ascii="Titillium Web" w:hAnsi="Titillium Web"/>
                <w:i/>
                <w:iCs/>
                <w:szCs w:val="24"/>
              </w:rPr>
              <w:t xml:space="preserve"> giaceva uno scheletro orientato da </w:t>
            </w:r>
            <w:proofErr w:type="spellStart"/>
            <w:r w:rsidRPr="00B14A03">
              <w:rPr>
                <w:rFonts w:ascii="Titillium Web" w:hAnsi="Titillium Web"/>
                <w:i/>
                <w:iCs/>
                <w:szCs w:val="24"/>
              </w:rPr>
              <w:t>pon</w:t>
            </w:r>
            <w:proofErr w:type="spellEnd"/>
            <w:r w:rsidRPr="00B14A03">
              <w:rPr>
                <w:rFonts w:ascii="Titillium Web" w:hAnsi="Titillium Web"/>
                <w:i/>
                <w:iCs/>
                <w:szCs w:val="24"/>
              </w:rPr>
              <w:t xml:space="preserve"> a lev - dietro la testa aveva:</w:t>
            </w:r>
          </w:p>
          <w:p w14:paraId="13CCF710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4A03">
              <w:rPr>
                <w:rFonts w:ascii="Titillium Web" w:hAnsi="Titillium Web"/>
                <w:i/>
                <w:iCs/>
                <w:szCs w:val="24"/>
              </w:rPr>
              <w:t>1 anfora vinaria di argilla rossa d’impasto locale, a puntale, intera; alta 0,52. Sulla spalla dell’anfora una sigla grafita [ndr: segue disegno della lettera]</w:t>
            </w:r>
          </w:p>
          <w:p w14:paraId="392ED5CA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4A03">
              <w:rPr>
                <w:rFonts w:ascii="Titillium Web" w:hAnsi="Titillium Web"/>
                <w:i/>
                <w:iCs/>
                <w:szCs w:val="24"/>
              </w:rPr>
              <w:t>Presso la spalla d.:</w:t>
            </w:r>
          </w:p>
          <w:p w14:paraId="54CC69F8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4A03">
              <w:rPr>
                <w:rFonts w:ascii="Titillium Web" w:hAnsi="Titillium Web"/>
                <w:i/>
                <w:iCs/>
                <w:szCs w:val="24"/>
              </w:rPr>
              <w:t xml:space="preserve">(I)2 </w:t>
            </w:r>
            <w:proofErr w:type="spellStart"/>
            <w:r w:rsidRPr="00B14A03">
              <w:rPr>
                <w:rFonts w:ascii="Titillium Web" w:hAnsi="Titillium Web"/>
                <w:i/>
                <w:iCs/>
                <w:szCs w:val="24"/>
              </w:rPr>
              <w:t>oinocoi</w:t>
            </w:r>
            <w:proofErr w:type="spellEnd"/>
            <w:r w:rsidRPr="00B14A03">
              <w:rPr>
                <w:rFonts w:ascii="Titillium Web" w:hAnsi="Titillium Web"/>
                <w:i/>
                <w:iCs/>
                <w:szCs w:val="24"/>
              </w:rPr>
              <w:t xml:space="preserve"> a </w:t>
            </w:r>
            <w:proofErr w:type="spellStart"/>
            <w:r w:rsidRPr="00B14A03">
              <w:rPr>
                <w:rFonts w:ascii="Titillium Web" w:hAnsi="Titillium Web"/>
                <w:i/>
                <w:iCs/>
                <w:szCs w:val="24"/>
              </w:rPr>
              <w:t>f.r</w:t>
            </w:r>
            <w:proofErr w:type="spellEnd"/>
            <w:r w:rsidRPr="00B14A03">
              <w:rPr>
                <w:rFonts w:ascii="Titillium Web" w:hAnsi="Titillium Web"/>
                <w:i/>
                <w:iCs/>
                <w:szCs w:val="24"/>
              </w:rPr>
              <w:t>., interi, di disegno tardo e strapazzato: entrambi hanno la bocca trilobata. Scene di palestra (entrambi la stessa figurazione) alti 0,165</w:t>
            </w:r>
          </w:p>
          <w:p w14:paraId="410A22CA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4A03">
              <w:rPr>
                <w:rFonts w:ascii="Titillium Web" w:hAnsi="Titillium Web"/>
                <w:i/>
                <w:iCs/>
                <w:szCs w:val="24"/>
              </w:rPr>
              <w:t>1 lucernina ad anello decorata superficialmente da ovoli e corrimi dietro [ndr: segue disegno della decorazione]. Ha il beccuccio staccato - diam. 0,10</w:t>
            </w:r>
          </w:p>
          <w:p w14:paraId="3CE5751A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4A03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B14A03">
              <w:rPr>
                <w:rFonts w:ascii="Titillium Web" w:hAnsi="Titillium Web"/>
                <w:i/>
                <w:iCs/>
                <w:szCs w:val="24"/>
              </w:rPr>
              <w:t>lekane</w:t>
            </w:r>
            <w:proofErr w:type="spellEnd"/>
            <w:r w:rsidRPr="00B14A03">
              <w:rPr>
                <w:rFonts w:ascii="Titillium Web" w:hAnsi="Titillium Web"/>
                <w:i/>
                <w:iCs/>
                <w:szCs w:val="24"/>
              </w:rPr>
              <w:t xml:space="preserve"> a ver. n.; il coperchio è intero e la tazza è in frammenti (diam. del coperchio 0,21)</w:t>
            </w:r>
          </w:p>
          <w:p w14:paraId="49CA387E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4A03">
              <w:rPr>
                <w:rFonts w:ascii="Titillium Web" w:hAnsi="Titillium Web"/>
                <w:i/>
                <w:iCs/>
                <w:szCs w:val="24"/>
              </w:rPr>
              <w:t>1 kylix a fig. rosse di disegno scorrettissimo; nel medaglione una donna davanti un altare - è coperta da concrezioni calcaree. ed è frammentata. diam 0,20</w:t>
            </w:r>
          </w:p>
          <w:p w14:paraId="6DE60FA4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4A03">
              <w:rPr>
                <w:rFonts w:ascii="Titillium Web" w:hAnsi="Titillium Web"/>
                <w:i/>
                <w:iCs/>
                <w:szCs w:val="24"/>
              </w:rPr>
              <w:t>Presso la mano destra:</w:t>
            </w:r>
          </w:p>
          <w:p w14:paraId="2DF2E690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14A0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14A03">
              <w:rPr>
                <w:rFonts w:ascii="Titillium Web" w:hAnsi="Titillium Web"/>
                <w:i/>
                <w:iCs/>
                <w:szCs w:val="24"/>
              </w:rPr>
              <w:t xml:space="preserve"> tazze a ver. n. con impressioni di palmette. Una è in </w:t>
            </w:r>
            <w:proofErr w:type="spellStart"/>
            <w:r w:rsidRPr="00B14A03">
              <w:rPr>
                <w:rFonts w:ascii="Titillium Web" w:hAnsi="Titillium Web"/>
                <w:i/>
                <w:iCs/>
                <w:szCs w:val="24"/>
              </w:rPr>
              <w:t>fram.ti</w:t>
            </w:r>
            <w:proofErr w:type="spellEnd"/>
            <w:r w:rsidRPr="00B14A03">
              <w:rPr>
                <w:rFonts w:ascii="Titillium Web" w:hAnsi="Titillium Web"/>
                <w:i/>
                <w:iCs/>
                <w:szCs w:val="24"/>
              </w:rPr>
              <w:t xml:space="preserve"> (diam. 0,18)</w:t>
            </w:r>
          </w:p>
          <w:p w14:paraId="5A83F003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4A03">
              <w:rPr>
                <w:rFonts w:ascii="Titillium Web" w:hAnsi="Titillium Web"/>
                <w:i/>
                <w:iCs/>
                <w:szCs w:val="24"/>
              </w:rPr>
              <w:t>1 tazzetta a ver. n., con impressioni di palmette, intera, diam. 0,105</w:t>
            </w:r>
          </w:p>
          <w:p w14:paraId="129B8ACB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4A03">
              <w:rPr>
                <w:rFonts w:ascii="Titillium Web" w:hAnsi="Titillium Web"/>
                <w:i/>
                <w:iCs/>
                <w:szCs w:val="24"/>
              </w:rPr>
              <w:lastRenderedPageBreak/>
              <w:t>10 piattelli di terra rossiccia, di impasto locale, grezzi (3 con sigla nel tondello) parte frammentati -</w:t>
            </w:r>
          </w:p>
          <w:p w14:paraId="74285034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4A03">
              <w:rPr>
                <w:rFonts w:ascii="Titillium Web" w:hAnsi="Titillium Web"/>
                <w:i/>
                <w:iCs/>
                <w:szCs w:val="24"/>
              </w:rPr>
              <w:t xml:space="preserve">Presso la spalla </w:t>
            </w:r>
            <w:proofErr w:type="spellStart"/>
            <w:r w:rsidRPr="00B14A03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B14A03">
              <w:rPr>
                <w:rFonts w:ascii="Titillium Web" w:hAnsi="Titillium Web"/>
                <w:i/>
                <w:iCs/>
                <w:szCs w:val="24"/>
              </w:rPr>
              <w:t>.:</w:t>
            </w:r>
          </w:p>
          <w:p w14:paraId="4999DF83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4A03">
              <w:rPr>
                <w:rFonts w:ascii="Titillium Web" w:hAnsi="Titillium Web"/>
                <w:i/>
                <w:iCs/>
                <w:szCs w:val="24"/>
              </w:rPr>
              <w:t>1 piede di candelabro di bronzo a tre branche a zampe di fiera discretamente lavorato; largo 0,28 (fra due piedi)</w:t>
            </w:r>
          </w:p>
          <w:p w14:paraId="2F2091E9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4A03">
              <w:rPr>
                <w:rFonts w:ascii="Titillium Web" w:hAnsi="Titillium Web"/>
                <w:i/>
                <w:iCs/>
                <w:szCs w:val="24"/>
              </w:rPr>
              <w:t>Li presso era</w:t>
            </w:r>
          </w:p>
          <w:p w14:paraId="0F8A7203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4A03">
              <w:rPr>
                <w:rFonts w:ascii="Titillium Web" w:hAnsi="Titillium Web"/>
                <w:i/>
                <w:iCs/>
                <w:szCs w:val="24"/>
              </w:rPr>
              <w:t xml:space="preserve">1 statuetta di bronzo (cima del candelabro) rappresentante un </w:t>
            </w:r>
            <w:proofErr w:type="spellStart"/>
            <w:r w:rsidRPr="00B14A03">
              <w:rPr>
                <w:rFonts w:ascii="Titillium Web" w:hAnsi="Titillium Web"/>
                <w:i/>
                <w:iCs/>
                <w:szCs w:val="24"/>
              </w:rPr>
              <w:t>discobulo</w:t>
            </w:r>
            <w:proofErr w:type="spellEnd"/>
            <w:r w:rsidRPr="00B14A03">
              <w:rPr>
                <w:rFonts w:ascii="Titillium Web" w:hAnsi="Titillium Web"/>
                <w:i/>
                <w:iCs/>
                <w:szCs w:val="24"/>
              </w:rPr>
              <w:t>. È piena di incrostazioni ossidi del bronzo e si sfalda. alta 0,11</w:t>
            </w:r>
          </w:p>
          <w:p w14:paraId="4D4492D0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4A03">
              <w:rPr>
                <w:rFonts w:ascii="Titillium Web" w:hAnsi="Titillium Web"/>
                <w:i/>
                <w:iCs/>
                <w:szCs w:val="24"/>
              </w:rPr>
              <w:t>1 ansa di bronzo di qualche vaso che non era + nella tomba. larga 0,09.</w:t>
            </w:r>
          </w:p>
          <w:p w14:paraId="5AC11877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14A03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B14A03">
              <w:rPr>
                <w:rFonts w:ascii="Titillium Web" w:hAnsi="Titillium Web"/>
                <w:i/>
                <w:iCs/>
                <w:szCs w:val="24"/>
              </w:rPr>
              <w:t xml:space="preserve"> tubetti cilindrici di osso, uno dei quali lavorato con cerchielli incisi. </w:t>
            </w:r>
            <w:proofErr w:type="spellStart"/>
            <w:r w:rsidRPr="00B14A03">
              <w:rPr>
                <w:rFonts w:ascii="Titillium Web" w:hAnsi="Titillium Web"/>
                <w:i/>
                <w:iCs/>
                <w:szCs w:val="24"/>
              </w:rPr>
              <w:t>lungh</w:t>
            </w:r>
            <w:proofErr w:type="spellEnd"/>
            <w:r w:rsidRPr="00B14A03">
              <w:rPr>
                <w:rFonts w:ascii="Titillium Web" w:hAnsi="Titillium Web"/>
                <w:i/>
                <w:iCs/>
                <w:szCs w:val="24"/>
              </w:rPr>
              <w:t>.: 0,08 - (</w:t>
            </w:r>
            <w:proofErr w:type="spellStart"/>
            <w:r w:rsidRPr="00B14A03">
              <w:rPr>
                <w:rFonts w:ascii="Titillium Web" w:hAnsi="Titillium Web"/>
                <w:i/>
                <w:iCs/>
                <w:szCs w:val="24"/>
              </w:rPr>
              <w:t>fram.tati</w:t>
            </w:r>
            <w:proofErr w:type="spellEnd"/>
            <w:r w:rsidRPr="00B14A03">
              <w:rPr>
                <w:rFonts w:ascii="Titillium Web" w:hAnsi="Titillium Web"/>
                <w:i/>
                <w:iCs/>
                <w:szCs w:val="24"/>
              </w:rPr>
              <w:t>) 0,055 - 0,05 -</w:t>
            </w:r>
          </w:p>
          <w:p w14:paraId="3CD48471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4A03">
              <w:rPr>
                <w:rFonts w:ascii="Titillium Web" w:hAnsi="Titillium Web"/>
                <w:i/>
                <w:iCs/>
                <w:szCs w:val="24"/>
              </w:rPr>
              <w:t>La tomba era sepolta nella sabbia pura)</w:t>
            </w:r>
          </w:p>
          <w:p w14:paraId="3FE9BC84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4A03">
              <w:rPr>
                <w:rFonts w:ascii="Titillium Web" w:hAnsi="Titillium Web"/>
                <w:i/>
                <w:iCs/>
                <w:szCs w:val="24"/>
              </w:rPr>
              <w:t>+ leggi: che non si rinvenne perché consumato.</w:t>
            </w:r>
          </w:p>
          <w:p w14:paraId="04F1E927" w14:textId="77777777" w:rsidR="004D72B1" w:rsidRPr="00B14A03" w:rsidRDefault="008F4C8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4A03">
              <w:rPr>
                <w:rFonts w:ascii="Titillium Web" w:hAnsi="Titillium Web"/>
                <w:i/>
                <w:iCs/>
                <w:szCs w:val="24"/>
              </w:rPr>
              <w:t xml:space="preserve">(1) uno degli oinochoai fu dato a Canella della Sotto Prefettura di Comacchio per il trucco con </w:t>
            </w:r>
            <w:proofErr w:type="gramStart"/>
            <w:r w:rsidRPr="00B14A03">
              <w:rPr>
                <w:rFonts w:ascii="Titillium Web" w:hAnsi="Titillium Web"/>
                <w:i/>
                <w:iCs/>
                <w:szCs w:val="24"/>
              </w:rPr>
              <w:t>i</w:t>
            </w:r>
            <w:proofErr w:type="gramEnd"/>
            <w:r w:rsidRPr="00B14A03">
              <w:rPr>
                <w:rFonts w:ascii="Titillium Web" w:hAnsi="Titillium Web"/>
                <w:i/>
                <w:iCs/>
                <w:szCs w:val="24"/>
              </w:rPr>
              <w:t xml:space="preserve"> scavatori abusivi (d’accordo con il Delegato Giannetto) e non tornò più indietro -</w:t>
            </w:r>
          </w:p>
        </w:tc>
      </w:tr>
      <w:tr w:rsidR="0086297F" w:rsidRPr="00B14A03" w14:paraId="0C6FF58E" w14:textId="77777777" w:rsidTr="002665C6">
        <w:trPr>
          <w:jc w:val="center"/>
        </w:trPr>
        <w:tc>
          <w:tcPr>
            <w:tcW w:w="1650" w:type="pct"/>
            <w:vAlign w:val="center"/>
          </w:tcPr>
          <w:p w14:paraId="00BE7B0B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A0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26830BFF" w14:textId="5CC83588" w:rsidR="0086297F" w:rsidRPr="00B14A03" w:rsidRDefault="00105CA4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4A03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B14A03" w14:paraId="4416F115" w14:textId="77777777" w:rsidTr="002665C6">
        <w:trPr>
          <w:jc w:val="center"/>
        </w:trPr>
        <w:tc>
          <w:tcPr>
            <w:tcW w:w="1650" w:type="pct"/>
            <w:vAlign w:val="center"/>
          </w:tcPr>
          <w:p w14:paraId="3E2C053E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A0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9D1E3A5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4A03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B14A03" w14:paraId="02A53BF6" w14:textId="77777777" w:rsidTr="002665C6">
        <w:trPr>
          <w:jc w:val="center"/>
        </w:trPr>
        <w:tc>
          <w:tcPr>
            <w:tcW w:w="1650" w:type="pct"/>
            <w:vAlign w:val="center"/>
          </w:tcPr>
          <w:p w14:paraId="3F2B78B0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A0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01C1CB69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B14A03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B14A03" w14:paraId="1F626B1C" w14:textId="77777777" w:rsidTr="002665C6">
        <w:trPr>
          <w:jc w:val="center"/>
        </w:trPr>
        <w:tc>
          <w:tcPr>
            <w:tcW w:w="1650" w:type="pct"/>
            <w:vAlign w:val="center"/>
          </w:tcPr>
          <w:p w14:paraId="17FA046B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A0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6D88423F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B14A03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B14A03" w14:paraId="10869869" w14:textId="77777777" w:rsidTr="002665C6">
        <w:trPr>
          <w:jc w:val="center"/>
        </w:trPr>
        <w:tc>
          <w:tcPr>
            <w:tcW w:w="1650" w:type="pct"/>
            <w:vAlign w:val="center"/>
          </w:tcPr>
          <w:p w14:paraId="1DB3DB21" w14:textId="77777777" w:rsidR="0086297F" w:rsidRPr="00B14A0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4A0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7EA3F2E" w14:textId="77777777" w:rsidR="004D72B1" w:rsidRPr="00B14A03" w:rsidRDefault="008F4C8F" w:rsidP="00B14A03">
            <w:pPr>
              <w:jc w:val="center"/>
              <w:rPr>
                <w:rFonts w:ascii="Titillium Web" w:hAnsi="Titillium Web"/>
                <w:szCs w:val="24"/>
              </w:rPr>
            </w:pPr>
            <w:r w:rsidRPr="00B14A03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B14A03">
              <w:rPr>
                <w:rFonts w:ascii="Titillium Web" w:eastAsia="Titillium" w:hAnsi="Titillium Web" w:cs="Titillium"/>
                <w:szCs w:val="24"/>
              </w:rPr>
              <w:t xml:space="preserve"> 1927, pp. 151-152; </w:t>
            </w:r>
            <w:r w:rsidRPr="00B14A03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B14A03">
              <w:rPr>
                <w:rFonts w:ascii="Titillium Web" w:eastAsia="Titillium" w:hAnsi="Titillium Web" w:cs="Titillium"/>
                <w:szCs w:val="24"/>
              </w:rPr>
              <w:t xml:space="preserve"> 1978, pp. 101-102, n. 66, Tav. XXVII,1; </w:t>
            </w:r>
            <w:r w:rsidRPr="00B14A03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B14A03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691BFAD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05CA4"/>
    <w:rsid w:val="001C17CC"/>
    <w:rsid w:val="002977D7"/>
    <w:rsid w:val="00472AF4"/>
    <w:rsid w:val="004D72B1"/>
    <w:rsid w:val="00551AF8"/>
    <w:rsid w:val="005B5AFF"/>
    <w:rsid w:val="006162A4"/>
    <w:rsid w:val="006346F7"/>
    <w:rsid w:val="006D6EFB"/>
    <w:rsid w:val="007145BC"/>
    <w:rsid w:val="0086297F"/>
    <w:rsid w:val="009B03D3"/>
    <w:rsid w:val="009E4922"/>
    <w:rsid w:val="00AB321D"/>
    <w:rsid w:val="00B14A03"/>
    <w:rsid w:val="00B165C4"/>
    <w:rsid w:val="00BF1F3A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2EDB3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2026-05-18T09:35:00Z</dcterms:modified>
</cp:coreProperties>
</file>