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E79B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8E79B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E79B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E79B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E79B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8E79B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E79B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E79B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E79B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1790BD5" w14:textId="77777777" w:rsidR="00C85720" w:rsidRPr="008E79B0" w:rsidRDefault="007620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79B0">
              <w:rPr>
                <w:rFonts w:ascii="Titillium Web" w:hAnsi="Titillium Web"/>
                <w:i/>
                <w:iCs/>
                <w:szCs w:val="24"/>
              </w:rPr>
              <w:t>Tomba 241 a cremazione</w:t>
            </w:r>
          </w:p>
          <w:p w14:paraId="3BC7AE6A" w14:textId="77777777" w:rsidR="00C85720" w:rsidRPr="008E79B0" w:rsidRDefault="007620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79B0">
              <w:rPr>
                <w:rFonts w:ascii="Titillium Web" w:hAnsi="Titillium Web"/>
                <w:i/>
                <w:iCs/>
                <w:szCs w:val="24"/>
              </w:rPr>
              <w:t>A m. 26 dal canale di scolo B e a m. 7 dal limite nord del vecchio scavo, a m. 0,90 di prof.tà poggiava un</w:t>
            </w:r>
          </w:p>
          <w:p w14:paraId="767AEFA5" w14:textId="77777777" w:rsidR="00C85720" w:rsidRPr="008E79B0" w:rsidRDefault="007620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79B0">
              <w:rPr>
                <w:rFonts w:ascii="Titillium Web" w:hAnsi="Titillium Web"/>
                <w:i/>
                <w:iCs/>
                <w:szCs w:val="24"/>
              </w:rPr>
              <w:t>1 doliaccio marcito, di argilla bruno rossastra, a forma di grande skyfos (non raccolto)</w:t>
            </w:r>
          </w:p>
          <w:p w14:paraId="654896A8" w14:textId="77777777" w:rsidR="00C85720" w:rsidRPr="008E79B0" w:rsidRDefault="007620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79B0">
              <w:rPr>
                <w:rFonts w:ascii="Titillium Web" w:hAnsi="Titillium Web"/>
                <w:i/>
                <w:iCs/>
                <w:szCs w:val="24"/>
              </w:rPr>
              <w:t>Fra le ceneri si rinvenne:</w:t>
            </w:r>
          </w:p>
          <w:p w14:paraId="2CC8A5D7" w14:textId="77777777" w:rsidR="00C85720" w:rsidRPr="008E79B0" w:rsidRDefault="007620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79B0">
              <w:rPr>
                <w:rFonts w:ascii="Titillium Web" w:hAnsi="Titillium Web"/>
                <w:i/>
                <w:iCs/>
                <w:szCs w:val="24"/>
              </w:rPr>
              <w:t xml:space="preserve">1 oinocoe a fig. nere, di forma tozza, a bocca trilobata, il disegno </w:t>
            </w:r>
            <w:proofErr w:type="gramStart"/>
            <w:r w:rsidRPr="008E79B0">
              <w:rPr>
                <w:rFonts w:ascii="Titillium Web" w:hAnsi="Titillium Web"/>
                <w:i/>
                <w:iCs/>
                <w:szCs w:val="24"/>
              </w:rPr>
              <w:t>è</w:t>
            </w:r>
            <w:proofErr w:type="gramEnd"/>
            <w:r w:rsidRPr="008E79B0">
              <w:rPr>
                <w:rFonts w:ascii="Titillium Web" w:hAnsi="Titillium Web"/>
                <w:i/>
                <w:iCs/>
                <w:szCs w:val="24"/>
              </w:rPr>
              <w:t xml:space="preserve"> grafito.</w:t>
            </w:r>
          </w:p>
          <w:p w14:paraId="288EF7C8" w14:textId="77777777" w:rsidR="00C85720" w:rsidRPr="008E79B0" w:rsidRDefault="007620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79B0">
              <w:rPr>
                <w:rFonts w:ascii="Titillium Web" w:hAnsi="Titillium Web"/>
                <w:i/>
                <w:iCs/>
                <w:szCs w:val="24"/>
              </w:rPr>
              <w:t>(Due donne e davanti a loro due satiri come inchinati) Il disegno è strapazzatissimo</w:t>
            </w:r>
          </w:p>
          <w:p w14:paraId="0FC482DC" w14:textId="77777777" w:rsidR="00C85720" w:rsidRPr="008E79B0" w:rsidRDefault="007620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79B0">
              <w:rPr>
                <w:rFonts w:ascii="Titillium Web" w:hAnsi="Titillium Web"/>
                <w:i/>
                <w:iCs/>
                <w:szCs w:val="24"/>
              </w:rPr>
              <w:t>Intero; alto m. 0,23</w:t>
            </w:r>
          </w:p>
          <w:p w14:paraId="00DCE52D" w14:textId="77777777" w:rsidR="00C85720" w:rsidRPr="008E79B0" w:rsidRDefault="007620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79B0">
              <w:rPr>
                <w:rFonts w:ascii="Titillium Web" w:hAnsi="Titillium Web"/>
                <w:i/>
                <w:iCs/>
                <w:szCs w:val="24"/>
              </w:rPr>
              <w:t>1 piccolo oinocoe panciuto, pure a fig. nere e con disegno grafito. (una donna che fugge verso des. inseguita da un uomo barbato.) Anche questa è di disegno orribile. È intero, alto m. 0,13.</w:t>
            </w:r>
          </w:p>
          <w:p w14:paraId="3550AC1E" w14:textId="77777777" w:rsidR="00C85720" w:rsidRPr="008E79B0" w:rsidRDefault="007620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79B0">
              <w:rPr>
                <w:rFonts w:ascii="Titillium Web" w:hAnsi="Titillium Web"/>
                <w:i/>
                <w:iCs/>
                <w:szCs w:val="24"/>
              </w:rPr>
              <w:t>1 una lekythos a fig. nere di disegno orribile, rovinato, è in frammenti</w:t>
            </w:r>
          </w:p>
          <w:p w14:paraId="72E7BA49" w14:textId="77777777" w:rsidR="00C85720" w:rsidRPr="008E79B0" w:rsidRDefault="007620C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79B0">
              <w:rPr>
                <w:rFonts w:ascii="Titillium Web" w:hAnsi="Titillium Web"/>
                <w:i/>
                <w:iCs/>
                <w:szCs w:val="24"/>
              </w:rPr>
              <w:t>1 fibulina d’argento, a bottoncino tipo Certosa. 0,06</w:t>
            </w:r>
          </w:p>
        </w:tc>
      </w:tr>
      <w:tr w:rsidR="0086297F" w:rsidRPr="008E79B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E79B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79B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79B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E79B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79B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E79B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79B0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3EE2817C" w14:textId="77777777" w:rsidR="00C85720" w:rsidRPr="008E79B0" w:rsidRDefault="007620C3" w:rsidP="008E79B0">
            <w:pPr>
              <w:jc w:val="center"/>
              <w:rPr>
                <w:rFonts w:ascii="Titillium Web" w:hAnsi="Titillium Web"/>
                <w:szCs w:val="24"/>
              </w:rPr>
            </w:pPr>
            <w:r w:rsidRPr="008E79B0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8E79B0">
              <w:rPr>
                <w:rFonts w:ascii="Titillium Web" w:eastAsia="Titillium" w:hAnsi="Titillium Web" w:cs="Titillium"/>
                <w:szCs w:val="24"/>
              </w:rPr>
              <w:t xml:space="preserve"> 1927, p. 152, fig. 4; </w:t>
            </w:r>
            <w:r w:rsidRPr="008E79B0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8E79B0">
              <w:rPr>
                <w:rFonts w:ascii="Titillium Web" w:eastAsia="Titillium" w:hAnsi="Titillium Web" w:cs="Titillium"/>
                <w:szCs w:val="24"/>
              </w:rPr>
              <w:t xml:space="preserve"> 1991, p. 18; </w:t>
            </w:r>
            <w:r w:rsidRPr="008E79B0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8E79B0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E79B0"/>
    <w:rsid w:val="00963218"/>
    <w:rsid w:val="009E4922"/>
    <w:rsid w:val="00AB321D"/>
    <w:rsid w:val="00B165C4"/>
    <w:rsid w:val="00C21EE0"/>
    <w:rsid w:val="00C8572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2026-05-18T09:37:00Z</dcterms:modified>
</cp:coreProperties>
</file>