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1C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C1C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C1C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C1C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C1C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DC1C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1C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1C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1C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07291F8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Tomba 242 - a cremazione -</w:t>
            </w:r>
          </w:p>
          <w:p w14:paraId="7656C1DD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A m. 3,50 dall’argine dello scolo B e a m. 6 dal vecchio scavo, a m. 0,75 di prof.tà poggiava</w:t>
            </w:r>
          </w:p>
          <w:p w14:paraId="79583557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(non raccolto) 1 dolio di argilla bruno rossiccia, completamente marcito il quale fra le ossa combuste, conteneva:</w:t>
            </w:r>
          </w:p>
          <w:p w14:paraId="480346C3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2 oinocoi a ver. n. di forma oblunga e a bocca circolare; alti 0,26 (uno in fram.ti)</w:t>
            </w:r>
          </w:p>
          <w:p w14:paraId="40BE7FEE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2 aryballos avoidali piccolini, decorati a palmette; in framm.ti.</w:t>
            </w:r>
          </w:p>
          <w:p w14:paraId="673EA62D" w14:textId="77777777" w:rsidR="006D7306" w:rsidRPr="00DC1C18" w:rsidRDefault="00A01B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1C18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</w:tc>
      </w:tr>
      <w:tr w:rsidR="0086297F" w:rsidRPr="00DC1C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DC1C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1C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1C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1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1C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1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1C1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79E895" w14:textId="77777777" w:rsidR="006D7306" w:rsidRPr="00DC1C18" w:rsidRDefault="00A01BA9" w:rsidP="00DC1C18">
            <w:pPr>
              <w:jc w:val="center"/>
              <w:rPr>
                <w:rFonts w:ascii="Titillium Web" w:hAnsi="Titillium Web"/>
                <w:szCs w:val="24"/>
              </w:rPr>
            </w:pPr>
            <w:r w:rsidRPr="00DC1C1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C1C1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D7306"/>
    <w:rsid w:val="007145BC"/>
    <w:rsid w:val="0086297F"/>
    <w:rsid w:val="009E4922"/>
    <w:rsid w:val="00AB321D"/>
    <w:rsid w:val="00B165C4"/>
    <w:rsid w:val="00C17FB0"/>
    <w:rsid w:val="00C21EE0"/>
    <w:rsid w:val="00D900AB"/>
    <w:rsid w:val="00D936E8"/>
    <w:rsid w:val="00DC1C1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2026-05-18T09:37:00Z</dcterms:modified>
</cp:coreProperties>
</file>