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51BD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51BD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51BD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51BD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51BD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651BD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51BD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651BD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51BD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53986B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Tomba 243 a umazione.</w:t>
            </w:r>
          </w:p>
          <w:p w14:paraId="090AE9B6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A m. 5 dal canale B e a m. 7 dal vecchio scavo, a m. 1,05 di prof.tà si rinviene uno scheletro orientato deponente a levante.</w:t>
            </w:r>
          </w:p>
          <w:p w14:paraId="02B49E5F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Presso la testa (a des.):</w:t>
            </w:r>
          </w:p>
          <w:p w14:paraId="662C5F47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1 lekythos decorata nel ventre a linee nere incrociatesi. È intera, ed è alta 0,20.</w:t>
            </w:r>
          </w:p>
          <w:p w14:paraId="4F500C8C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li presso era:</w:t>
            </w:r>
          </w:p>
          <w:p w14:paraId="4CFE3AF7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1 altra lekythos piccolina, a ver. nera alta 0,09; ha il bocchiolo staccato.</w:t>
            </w:r>
          </w:p>
          <w:p w14:paraId="5028E2FB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Lo scheletro aveva nella mano destra.</w:t>
            </w:r>
          </w:p>
          <w:p w14:paraId="4B989B70" w14:textId="77777777" w:rsidR="00C14E03" w:rsidRPr="00651BD6" w:rsidRDefault="007E45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1BD6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</w:tc>
      </w:tr>
      <w:tr w:rsidR="0086297F" w:rsidRPr="00651BD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51BD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1BD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1BD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51B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1BD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51B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1BD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8FF2E0" w14:textId="77777777" w:rsidR="00C14E03" w:rsidRPr="00651BD6" w:rsidRDefault="007E45AF" w:rsidP="00651BD6">
            <w:pPr>
              <w:jc w:val="center"/>
              <w:rPr>
                <w:rFonts w:ascii="Titillium Web" w:hAnsi="Titillium Web"/>
                <w:szCs w:val="24"/>
              </w:rPr>
            </w:pPr>
            <w:r w:rsidRPr="00651BD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51BD6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51BD6"/>
    <w:rsid w:val="006D6EFB"/>
    <w:rsid w:val="007145BC"/>
    <w:rsid w:val="0086297F"/>
    <w:rsid w:val="009E4922"/>
    <w:rsid w:val="00AB321D"/>
    <w:rsid w:val="00B165C4"/>
    <w:rsid w:val="00C14E03"/>
    <w:rsid w:val="00C21EE0"/>
    <w:rsid w:val="00CD2E4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2026-05-18T09:37:00Z</dcterms:modified>
</cp:coreProperties>
</file>