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D58E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F3AC2" w14:paraId="681C977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F36552B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26E2F62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F3AC2" w14:paraId="1C6AE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ECB542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2F281D0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F3AC2" w14:paraId="2D15951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BC9F799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E2C85CC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F3AC2" w14:paraId="78EA1879" w14:textId="77777777" w:rsidTr="002665C6">
        <w:trPr>
          <w:jc w:val="center"/>
        </w:trPr>
        <w:tc>
          <w:tcPr>
            <w:tcW w:w="1650" w:type="pct"/>
            <w:vAlign w:val="center"/>
          </w:tcPr>
          <w:p w14:paraId="30054CC0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65E40D5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F3AC2" w14:paraId="439A79AD" w14:textId="77777777" w:rsidTr="002665C6">
        <w:trPr>
          <w:jc w:val="center"/>
        </w:trPr>
        <w:tc>
          <w:tcPr>
            <w:tcW w:w="1650" w:type="pct"/>
            <w:vAlign w:val="center"/>
          </w:tcPr>
          <w:p w14:paraId="47B9C5C7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3CE54BD2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DF3AC2" w14:paraId="0B78C9C8" w14:textId="77777777" w:rsidTr="002665C6">
        <w:trPr>
          <w:jc w:val="center"/>
        </w:trPr>
        <w:tc>
          <w:tcPr>
            <w:tcW w:w="1650" w:type="pct"/>
            <w:vAlign w:val="center"/>
          </w:tcPr>
          <w:p w14:paraId="183AB924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FDD6502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F3AC2" w14:paraId="119C1420" w14:textId="77777777" w:rsidTr="002665C6">
        <w:trPr>
          <w:jc w:val="center"/>
        </w:trPr>
        <w:tc>
          <w:tcPr>
            <w:tcW w:w="1650" w:type="pct"/>
            <w:vAlign w:val="center"/>
          </w:tcPr>
          <w:p w14:paraId="33E1BF25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766EBED6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DF3AC2" w14:paraId="0D30C8F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BCD72F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0697EB76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F3AC2" w14:paraId="48407E8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39B5174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9083D1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>Tomba 247 a umazione -</w:t>
            </w:r>
          </w:p>
          <w:p w14:paraId="7B1DB6FF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A m. 17 dallo scolo B e a m. 15 dal vecchio scavo, a m. 0,60 di profondità, nella sabbia alluvionale (gialla) giace uno scheletro orientato da </w:t>
            </w:r>
            <w:proofErr w:type="gramStart"/>
            <w:r w:rsidRPr="00DF3AC2">
              <w:rPr>
                <w:rFonts w:ascii="Titillium Web" w:hAnsi="Titillium Web"/>
                <w:i/>
                <w:iCs/>
                <w:szCs w:val="24"/>
              </w:rPr>
              <w:t>NN.O</w:t>
            </w:r>
            <w:proofErr w:type="gramEnd"/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gramStart"/>
            <w:r w:rsidRPr="00DF3AC2">
              <w:rPr>
                <w:rFonts w:ascii="Titillium Web" w:hAnsi="Titillium Web"/>
                <w:i/>
                <w:iCs/>
                <w:szCs w:val="24"/>
              </w:rPr>
              <w:t>SS.E</w:t>
            </w:r>
            <w:proofErr w:type="gramEnd"/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 (ha nella d. il fram.to di bronzo aes- rude-</w:t>
            </w:r>
          </w:p>
          <w:p w14:paraId="3E025F2E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>Presso la mano destra aveva:</w:t>
            </w:r>
          </w:p>
          <w:p w14:paraId="7C0A3C00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>1 cratere a calice, a fig. rosse, con scene di abbigliamento con disegno strapazzato e scorretto; è in frammenti.</w:t>
            </w:r>
          </w:p>
          <w:p w14:paraId="2FACD977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>1 tazza a ver. n., con impressioni di palmette; è intera - diam. 0,155</w:t>
            </w:r>
          </w:p>
          <w:p w14:paraId="151F81AD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>1 piatto di argilla color cenere, di impasto locale, grezzo, con un cavetto nel centro. È intero - diam. 0,175</w:t>
            </w:r>
          </w:p>
          <w:p w14:paraId="74BE7C59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>Presso i piedi:</w:t>
            </w:r>
          </w:p>
          <w:p w14:paraId="4AB54C81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DF3AC2">
              <w:rPr>
                <w:rFonts w:ascii="Titillium Web" w:hAnsi="Titillium Web"/>
                <w:i/>
                <w:iCs/>
                <w:szCs w:val="24"/>
              </w:rPr>
              <w:t>tegghia</w:t>
            </w:r>
            <w:proofErr w:type="spellEnd"/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 di bronzo di cui non rimane che l’orlo essendosi tutto il fondo consumato. Ha l’anello per appenderla e l’attacco che manteneva l’anello aderente alla </w:t>
            </w:r>
            <w:proofErr w:type="spellStart"/>
            <w:r w:rsidRPr="00DF3AC2">
              <w:rPr>
                <w:rFonts w:ascii="Titillium Web" w:hAnsi="Titillium Web"/>
                <w:i/>
                <w:iCs/>
                <w:szCs w:val="24"/>
              </w:rPr>
              <w:t>tegghia</w:t>
            </w:r>
            <w:proofErr w:type="spellEnd"/>
            <w:r w:rsidRPr="00DF3AC2">
              <w:rPr>
                <w:rFonts w:ascii="Titillium Web" w:hAnsi="Titillium Web"/>
                <w:i/>
                <w:iCs/>
                <w:szCs w:val="24"/>
              </w:rPr>
              <w:t>. La cartella che conteneva l’anello/ è fusa ed ha nel mezzo una conchiglietta.</w:t>
            </w:r>
          </w:p>
          <w:p w14:paraId="2844D98A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La </w:t>
            </w:r>
            <w:proofErr w:type="spellStart"/>
            <w:r w:rsidRPr="00DF3AC2">
              <w:rPr>
                <w:rFonts w:ascii="Titillium Web" w:hAnsi="Titillium Web"/>
                <w:i/>
                <w:iCs/>
                <w:szCs w:val="24"/>
              </w:rPr>
              <w:t>tegghia</w:t>
            </w:r>
            <w:proofErr w:type="spellEnd"/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 ha un diam. di 0,29</w:t>
            </w:r>
          </w:p>
          <w:p w14:paraId="745A5374" w14:textId="77777777" w:rsidR="009D0F03" w:rsidRPr="00DF3AC2" w:rsidRDefault="003A290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F3AC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F3AC2">
              <w:rPr>
                <w:rFonts w:ascii="Titillium Web" w:hAnsi="Titillium Web"/>
                <w:i/>
                <w:iCs/>
                <w:szCs w:val="24"/>
              </w:rPr>
              <w:t xml:space="preserve"> anse piccole di bronzo di bicchieri pure di bronzo, una di essi non rimane che un blocco di sabbia e di ossido</w:t>
            </w:r>
          </w:p>
        </w:tc>
      </w:tr>
      <w:tr w:rsidR="0086297F" w:rsidRPr="00DF3AC2" w14:paraId="119DF72A" w14:textId="77777777" w:rsidTr="002665C6">
        <w:trPr>
          <w:jc w:val="center"/>
        </w:trPr>
        <w:tc>
          <w:tcPr>
            <w:tcW w:w="1650" w:type="pct"/>
            <w:vAlign w:val="center"/>
          </w:tcPr>
          <w:p w14:paraId="6D43D956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EF5AA95" w14:textId="7E1B834F" w:rsidR="0086297F" w:rsidRPr="00DF3AC2" w:rsidRDefault="002F2E2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DF3AC2" w14:paraId="37C2BEFC" w14:textId="77777777" w:rsidTr="002665C6">
        <w:trPr>
          <w:jc w:val="center"/>
        </w:trPr>
        <w:tc>
          <w:tcPr>
            <w:tcW w:w="1650" w:type="pct"/>
            <w:vAlign w:val="center"/>
          </w:tcPr>
          <w:p w14:paraId="741FC259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16FC41A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3AC2" w14:paraId="2FDD22B6" w14:textId="77777777" w:rsidTr="002665C6">
        <w:trPr>
          <w:jc w:val="center"/>
        </w:trPr>
        <w:tc>
          <w:tcPr>
            <w:tcW w:w="1650" w:type="pct"/>
            <w:vAlign w:val="center"/>
          </w:tcPr>
          <w:p w14:paraId="4525A376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4FFCC9F9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3AC2" w14:paraId="7401E604" w14:textId="77777777" w:rsidTr="002665C6">
        <w:trPr>
          <w:jc w:val="center"/>
        </w:trPr>
        <w:tc>
          <w:tcPr>
            <w:tcW w:w="1650" w:type="pct"/>
            <w:vAlign w:val="center"/>
          </w:tcPr>
          <w:p w14:paraId="51895E02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1DE84DEB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DF3AC2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DF3AC2" w14:paraId="6BBB2C96" w14:textId="77777777" w:rsidTr="002665C6">
        <w:trPr>
          <w:jc w:val="center"/>
        </w:trPr>
        <w:tc>
          <w:tcPr>
            <w:tcW w:w="1650" w:type="pct"/>
            <w:vAlign w:val="center"/>
          </w:tcPr>
          <w:p w14:paraId="07E229C2" w14:textId="77777777" w:rsidR="0086297F" w:rsidRPr="00DF3A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3AC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A68A629" w14:textId="77777777" w:rsidR="009D0F03" w:rsidRPr="00DF3AC2" w:rsidRDefault="003A2904" w:rsidP="00DF3AC2">
            <w:pPr>
              <w:jc w:val="center"/>
              <w:rPr>
                <w:rFonts w:ascii="Titillium Web" w:hAnsi="Titillium Web"/>
                <w:szCs w:val="24"/>
              </w:rPr>
            </w:pPr>
            <w:r w:rsidRPr="00DF3AC2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DF3AC2">
              <w:rPr>
                <w:rFonts w:ascii="Titillium Web" w:eastAsia="Titillium" w:hAnsi="Titillium Web" w:cs="Titillium"/>
                <w:szCs w:val="24"/>
              </w:rPr>
              <w:t xml:space="preserve"> 1927, p. 154; </w:t>
            </w:r>
            <w:r w:rsidRPr="00DF3AC2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DF3AC2">
              <w:rPr>
                <w:rFonts w:ascii="Titillium Web" w:eastAsia="Titillium" w:hAnsi="Titillium Web" w:cs="Titillium"/>
                <w:szCs w:val="24"/>
              </w:rPr>
              <w:t xml:space="preserve"> 2001, pp. 74-75; </w:t>
            </w:r>
            <w:r w:rsidRPr="00DF3AC2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DF3AC2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06AA7174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2E26"/>
    <w:rsid w:val="00472AF4"/>
    <w:rsid w:val="00551AF8"/>
    <w:rsid w:val="005B5AFF"/>
    <w:rsid w:val="006162A4"/>
    <w:rsid w:val="006346F7"/>
    <w:rsid w:val="006D6EFB"/>
    <w:rsid w:val="007145BC"/>
    <w:rsid w:val="00774574"/>
    <w:rsid w:val="008078B5"/>
    <w:rsid w:val="0086297F"/>
    <w:rsid w:val="009D0F03"/>
    <w:rsid w:val="009E4922"/>
    <w:rsid w:val="00AB321D"/>
    <w:rsid w:val="00B165C4"/>
    <w:rsid w:val="00C21EE0"/>
    <w:rsid w:val="00D900AB"/>
    <w:rsid w:val="00D936E8"/>
    <w:rsid w:val="00DF3AC2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4064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2026-05-18T09:40:00Z</dcterms:modified>
</cp:coreProperties>
</file>