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A06D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A06D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A06D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A06D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A06D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1,34 m</w:t>
            </w:r>
          </w:p>
        </w:tc>
      </w:tr>
      <w:tr w:rsidR="0086297F" w:rsidRPr="00EA06D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A06D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06D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06D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83F7E0" w14:textId="77777777" w:rsidR="00A835DB" w:rsidRPr="00EA06D3" w:rsidRDefault="009852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6D3">
              <w:rPr>
                <w:rFonts w:ascii="Titillium Web" w:hAnsi="Titillium Web"/>
                <w:i/>
                <w:iCs/>
                <w:szCs w:val="24"/>
              </w:rPr>
              <w:t>Tomba 249 – a cremazione</w:t>
            </w:r>
          </w:p>
          <w:p w14:paraId="7BC94980" w14:textId="77777777" w:rsidR="00A835DB" w:rsidRPr="00EA06D3" w:rsidRDefault="009852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6D3">
              <w:rPr>
                <w:rFonts w:ascii="Titillium Web" w:hAnsi="Titillium Web"/>
                <w:i/>
                <w:iCs/>
                <w:szCs w:val="24"/>
              </w:rPr>
              <w:t>A m. 14 dal canale B e a m. 24 dal frumento (a N.) a m. 1,34 di prof.tà giace:</w:t>
            </w:r>
          </w:p>
          <w:p w14:paraId="7415C0BD" w14:textId="77777777" w:rsidR="00A835DB" w:rsidRPr="00EA06D3" w:rsidRDefault="009852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6D3">
              <w:rPr>
                <w:rFonts w:ascii="Titillium Web" w:hAnsi="Titillium Web"/>
                <w:i/>
                <w:iCs/>
                <w:szCs w:val="24"/>
              </w:rPr>
              <w:t>1 dolietto ovoidale, di argilla rossiccia, liscio e alto 0,35, senza anse – intero; coperto da</w:t>
            </w:r>
          </w:p>
          <w:p w14:paraId="018FFBA4" w14:textId="77777777" w:rsidR="00A835DB" w:rsidRPr="00EA06D3" w:rsidRDefault="009852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6D3">
              <w:rPr>
                <w:rFonts w:ascii="Titillium Web" w:hAnsi="Titillium Web"/>
                <w:i/>
                <w:iCs/>
                <w:szCs w:val="24"/>
              </w:rPr>
              <w:t>1 ciotola di terra cenerognola, in frammenti -</w:t>
            </w:r>
          </w:p>
          <w:p w14:paraId="0BB56220" w14:textId="77777777" w:rsidR="00A835DB" w:rsidRPr="00EA06D3" w:rsidRDefault="009852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6D3">
              <w:rPr>
                <w:rFonts w:ascii="Titillium Web" w:hAnsi="Titillium Web"/>
                <w:i/>
                <w:iCs/>
                <w:szCs w:val="24"/>
              </w:rPr>
              <w:t>Fra le ossa combuste, nessun oggetto</w:t>
            </w:r>
          </w:p>
          <w:p w14:paraId="48822B29" w14:textId="77777777" w:rsidR="00A835DB" w:rsidRPr="00EA06D3" w:rsidRDefault="0098520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06D3">
              <w:rPr>
                <w:rFonts w:ascii="Titillium Web" w:hAnsi="Titillium Web"/>
                <w:i/>
                <w:iCs/>
                <w:szCs w:val="24"/>
              </w:rPr>
              <w:t>Il dolio ha tracce di una tinta bruno-rossanstra nel collo e nel ventre.</w:t>
            </w:r>
          </w:p>
        </w:tc>
      </w:tr>
      <w:tr w:rsidR="0086297F" w:rsidRPr="00EA06D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A06D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06D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06D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A06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06D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A06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06D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4BE9873" w14:textId="77777777" w:rsidR="00A835DB" w:rsidRPr="00EA06D3" w:rsidRDefault="00985207" w:rsidP="00EA06D3">
            <w:pPr>
              <w:jc w:val="center"/>
              <w:rPr>
                <w:rFonts w:ascii="Titillium Web" w:hAnsi="Titillium Web"/>
                <w:szCs w:val="24"/>
              </w:rPr>
            </w:pPr>
            <w:r w:rsidRPr="00EA06D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A06D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519D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35DB"/>
    <w:rsid w:val="00AB321D"/>
    <w:rsid w:val="00B165C4"/>
    <w:rsid w:val="00C21EE0"/>
    <w:rsid w:val="00D900AB"/>
    <w:rsid w:val="00D936E8"/>
    <w:rsid w:val="00E24633"/>
    <w:rsid w:val="00E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2026-05-18T09:41:00Z</dcterms:modified>
</cp:coreProperties>
</file>