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002C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2002C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002C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002C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002C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002C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002C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002C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002C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7537ED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>Tomba 255 - umata.</w:t>
            </w:r>
          </w:p>
          <w:p w14:paraId="71EF82BE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 xml:space="preserve">A m. 11 dal canale di scolo B e a m. 2,50 dal limite S. del vecchio scavo -: a m. 0,90 di prof.tà poggiava uno scheletro orientato da NO a </w:t>
            </w:r>
            <w:proofErr w:type="gramStart"/>
            <w:r w:rsidRPr="002002CB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2002CB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0C77B8C6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>disposte sul corpo erano le seguenti suppellettili:</w:t>
            </w:r>
          </w:p>
          <w:p w14:paraId="67F8403F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>1 oinocoe a ver. n., con bocca trilobata, e ansa verticale, intero - alto 0,155</w:t>
            </w:r>
          </w:p>
          <w:p w14:paraId="39C59331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>1 skyfos a ver. n., in frammenti.</w:t>
            </w:r>
          </w:p>
          <w:p w14:paraId="6BACA4A0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02C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02CB">
              <w:rPr>
                <w:rFonts w:ascii="Titillium Web" w:hAnsi="Titillium Web"/>
                <w:i/>
                <w:iCs/>
                <w:szCs w:val="24"/>
              </w:rPr>
              <w:t xml:space="preserve"> scodelle ad alto piede, a ver. nera, intere diam. 0,19</w:t>
            </w:r>
          </w:p>
          <w:p w14:paraId="5934888E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>1 piatto a piede alto, con nell’orlo un giro di foglie - è intero - diam. 0,18</w:t>
            </w:r>
          </w:p>
          <w:p w14:paraId="4F67A84B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02C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02CB">
              <w:rPr>
                <w:rFonts w:ascii="Titillium Web" w:hAnsi="Titillium Web"/>
                <w:i/>
                <w:iCs/>
                <w:szCs w:val="24"/>
              </w:rPr>
              <w:t xml:space="preserve"> scodelle a ver. n., intere, (una nel medaglione ha un quadrifoglio e nel fondello un’anfora pontuta - diam. 0,13.)</w:t>
            </w:r>
          </w:p>
          <w:p w14:paraId="56B036FC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2002C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2002CB">
              <w:rPr>
                <w:rFonts w:ascii="Titillium Web" w:hAnsi="Titillium Web"/>
                <w:i/>
                <w:iCs/>
                <w:szCs w:val="24"/>
              </w:rPr>
              <w:t xml:space="preserve"> scodelline con piede, a ver. n., intere - diam. 0,09</w:t>
            </w:r>
          </w:p>
          <w:p w14:paraId="413A5769" w14:textId="77777777" w:rsidR="00372DB7" w:rsidRPr="002002CB" w:rsidRDefault="003346D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002CB">
              <w:rPr>
                <w:rFonts w:ascii="Titillium Web" w:hAnsi="Titillium Web"/>
                <w:i/>
                <w:iCs/>
                <w:szCs w:val="24"/>
              </w:rPr>
              <w:t>1 piattello di argilla giallognola, intero, grezzo.</w:t>
            </w:r>
          </w:p>
        </w:tc>
      </w:tr>
      <w:tr w:rsidR="0086297F" w:rsidRPr="002002C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2002C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02C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02C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002C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002C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002C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002C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382644" w14:textId="77777777" w:rsidR="00372DB7" w:rsidRPr="002002CB" w:rsidRDefault="003346D4" w:rsidP="002002CB">
            <w:pPr>
              <w:jc w:val="center"/>
              <w:rPr>
                <w:rFonts w:ascii="Titillium Web" w:hAnsi="Titillium Web"/>
                <w:szCs w:val="24"/>
              </w:rPr>
            </w:pPr>
            <w:r w:rsidRPr="002002CB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002CB">
              <w:rPr>
                <w:rFonts w:ascii="Titillium Web" w:eastAsia="Titillium" w:hAnsi="Titillium Web" w:cs="Titillium"/>
                <w:szCs w:val="24"/>
              </w:rPr>
              <w:t xml:space="preserve"> 1927, p. 145; </w:t>
            </w:r>
            <w:r w:rsidRPr="002002C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002C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002CB"/>
    <w:rsid w:val="002977D7"/>
    <w:rsid w:val="00372DB7"/>
    <w:rsid w:val="00472AF4"/>
    <w:rsid w:val="00551AF8"/>
    <w:rsid w:val="005B5AFF"/>
    <w:rsid w:val="006162A4"/>
    <w:rsid w:val="006346F7"/>
    <w:rsid w:val="006D6EFB"/>
    <w:rsid w:val="007145BC"/>
    <w:rsid w:val="0086297F"/>
    <w:rsid w:val="00923579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2026-05-18T09:46:00Z</dcterms:modified>
</cp:coreProperties>
</file>