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260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D70DC1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1924</w:t>
            </w:r>
          </w:p>
        </w:tc>
      </w:tr>
      <w:tr w:rsidR="0086297F" w:rsidRPr="00D70DC1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D70DC1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Inumazione</w:t>
            </w:r>
          </w:p>
        </w:tc>
      </w:tr>
      <w:tr w:rsidR="0086297F" w:rsidRPr="00D70DC1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fossa semplice, forma non registrata</w:t>
            </w:r>
          </w:p>
        </w:tc>
      </w:tr>
      <w:tr w:rsidR="0086297F" w:rsidRPr="00D70DC1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1,1 m</w:t>
            </w:r>
          </w:p>
        </w:tc>
      </w:tr>
      <w:tr w:rsidR="0086297F" w:rsidRPr="00D70DC1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D70DC1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NNW-SSE</w:t>
            </w:r>
          </w:p>
        </w:tc>
      </w:tr>
      <w:tr w:rsidR="0086297F" w:rsidRPr="00D70DC1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D70DC1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4496993D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Tomba 260 - umata</w:t>
            </w:r>
          </w:p>
          <w:p w14:paraId="608188CF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A m. 12 dallo scolo B e a m. 4 dal limite Sud …. A m. 1,10 di prof.tà giace uno scheletro orientato da NNO – a SS.E.</w:t>
            </w:r>
          </w:p>
          <w:p w14:paraId="646A4A42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Presso il fianco destro aveva:</w:t>
            </w:r>
          </w:p>
          <w:p w14:paraId="5CAFB6BE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1 anfora vinaria, pontuta, a due anse presso la bocca, intera; alta 0,60 – Ha sulla spalla una sigla graffita.</w:t>
            </w:r>
          </w:p>
          <w:p w14:paraId="5C027F06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Lo scheletro aveva la m. s. infilata in una ansa dell’anfora la quale era piantata profonda –</w:t>
            </w:r>
          </w:p>
          <w:p w14:paraId="66CFE783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Sul fianco d. dello scheletro, dalla spalla in giù erano disposti le seguenti stoviglie -:</w:t>
            </w:r>
          </w:p>
          <w:p w14:paraId="50F180BA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1 lekane intera, con disegni (a tinta bruno scura sul coperchio) di palmette – Disegno orribile Ha il diam. di 0,23 (la tazza)</w:t>
            </w:r>
          </w:p>
          <w:p w14:paraId="5BE44E3D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DC1">
              <w:rPr>
                <w:rFonts w:ascii="Titillium Web" w:hAnsi="Titillium Web"/>
                <w:i/>
                <w:iCs/>
                <w:szCs w:val="24"/>
              </w:rPr>
              <w:t>4</w:t>
            </w:r>
            <w:proofErr w:type="gramEnd"/>
            <w:r w:rsidRPr="00D70DC1">
              <w:rPr>
                <w:rFonts w:ascii="Titillium Web" w:hAnsi="Titillium Web"/>
                <w:i/>
                <w:iCs/>
                <w:szCs w:val="24"/>
              </w:rPr>
              <w:t xml:space="preserve"> scodelle a ver. n., intere; una conserva avanzi di guscio di uova. (diam. 0,14 circa)</w:t>
            </w:r>
          </w:p>
          <w:p w14:paraId="609A5EDD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1 altra più piccola (diam. 0,11)</w:t>
            </w:r>
          </w:p>
          <w:p w14:paraId="1D3622EC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1 vaso a forma panciuta, a bocca circolare e stretta con due anse abbinate presso il collo, di terra giallo-rossa, ordinaria.  Ha decorazioni a linee e pennellate di tinta bruno scura (alto 0,22)</w:t>
            </w:r>
          </w:p>
          <w:p w14:paraId="40E67B05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Presso la mano d.:</w:t>
            </w:r>
          </w:p>
          <w:p w14:paraId="650A4D00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DC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70DC1">
              <w:rPr>
                <w:rFonts w:ascii="Titillium Web" w:hAnsi="Titillium Web"/>
                <w:i/>
                <w:iCs/>
                <w:szCs w:val="24"/>
              </w:rPr>
              <w:t xml:space="preserve"> grandi skyfos a ver. n., con piede stretto e alto interi; alti 0,19 - erano coperti da:</w:t>
            </w:r>
          </w:p>
          <w:p w14:paraId="5738DF33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DC1">
              <w:rPr>
                <w:rFonts w:ascii="Titillium Web" w:hAnsi="Titillium Web"/>
                <w:i/>
                <w:iCs/>
                <w:szCs w:val="24"/>
              </w:rPr>
              <w:t>2</w:t>
            </w:r>
            <w:proofErr w:type="gramEnd"/>
            <w:r w:rsidRPr="00D70DC1">
              <w:rPr>
                <w:rFonts w:ascii="Titillium Web" w:hAnsi="Titillium Web"/>
                <w:i/>
                <w:iCs/>
                <w:szCs w:val="24"/>
              </w:rPr>
              <w:t xml:space="preserve"> piatti a ver. nera scadente; diam. 0,23- (uno è frammentato)</w:t>
            </w:r>
          </w:p>
          <w:p w14:paraId="3BD79E70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t>1 boccalino a ver. n. scadente con ansa orizzontale - (manca del beccuccio) di fattura dozzinale alto 0,20</w:t>
            </w:r>
          </w:p>
          <w:p w14:paraId="59E612A4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D70DC1">
              <w:rPr>
                <w:rFonts w:ascii="Titillium Web" w:hAnsi="Titillium Web"/>
                <w:i/>
                <w:iCs/>
                <w:szCs w:val="24"/>
              </w:rPr>
              <w:lastRenderedPageBreak/>
              <w:t>2 oinocoi a v.n. scadente, a bocca trilobata, e ansa verticale - di fattura dozzinale; alti 0,28. (uno ha l’ansa staccata.)</w:t>
            </w:r>
          </w:p>
          <w:p w14:paraId="6A660341" w14:textId="77777777" w:rsidR="00F24048" w:rsidRPr="00D70DC1" w:rsidRDefault="008D6AFB">
            <w:pPr>
              <w:rPr>
                <w:rFonts w:ascii="Titillium Web" w:hAnsi="Titillium Web"/>
                <w:i/>
                <w:iCs/>
                <w:szCs w:val="24"/>
              </w:rPr>
            </w:pPr>
            <w:proofErr w:type="gramStart"/>
            <w:r w:rsidRPr="00D70DC1">
              <w:rPr>
                <w:rFonts w:ascii="Titillium Web" w:hAnsi="Titillium Web"/>
                <w:i/>
                <w:iCs/>
                <w:szCs w:val="24"/>
              </w:rPr>
              <w:t>3</w:t>
            </w:r>
            <w:proofErr w:type="gramEnd"/>
            <w:r w:rsidRPr="00D70DC1">
              <w:rPr>
                <w:rFonts w:ascii="Titillium Web" w:hAnsi="Titillium Web"/>
                <w:i/>
                <w:iCs/>
                <w:szCs w:val="24"/>
              </w:rPr>
              <w:t xml:space="preserve"> piccoli piattelli con pieduccio, a v.n.</w:t>
            </w:r>
          </w:p>
        </w:tc>
      </w:tr>
      <w:tr w:rsidR="0086297F" w:rsidRPr="00D70DC1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lastRenderedPageBreak/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Fianco destro</w:t>
            </w:r>
          </w:p>
        </w:tc>
      </w:tr>
      <w:tr w:rsidR="0086297F" w:rsidRPr="00D70DC1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0DC1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D70DC1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D70DC1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proofErr w:type="gramStart"/>
            <w:r w:rsidRPr="00D70DC1">
              <w:rPr>
                <w:rFonts w:ascii="Titillium Web" w:hAnsi="Titillium Web"/>
                <w:szCs w:val="24"/>
              </w:rPr>
              <w:t>Adulto ?</w:t>
            </w:r>
            <w:proofErr w:type="gramEnd"/>
          </w:p>
        </w:tc>
      </w:tr>
      <w:tr w:rsidR="0086297F" w:rsidRPr="00D70DC1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D70DC1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D70DC1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6697C11B" w14:textId="77777777" w:rsidR="00F24048" w:rsidRPr="00D70DC1" w:rsidRDefault="008D6AFB" w:rsidP="00D70DC1">
            <w:pPr>
              <w:jc w:val="center"/>
              <w:rPr>
                <w:rFonts w:ascii="Titillium Web" w:hAnsi="Titillium Web"/>
                <w:szCs w:val="24"/>
              </w:rPr>
            </w:pPr>
            <w:r w:rsidRPr="00D70DC1">
              <w:rPr>
                <w:rFonts w:ascii="Titillium Web" w:eastAsia="Titillium" w:hAnsi="Titillium Web" w:cs="Titillium"/>
                <w:smallCaps/>
                <w:szCs w:val="24"/>
              </w:rPr>
              <w:t>Negrioli</w:t>
            </w:r>
            <w:r w:rsidRPr="00D70DC1">
              <w:rPr>
                <w:rFonts w:ascii="Titillium Web" w:eastAsia="Titillium" w:hAnsi="Titillium Web" w:cs="Titillium"/>
                <w:szCs w:val="24"/>
              </w:rPr>
              <w:t xml:space="preserve"> 1927, p. 157; </w:t>
            </w:r>
            <w:r w:rsidRPr="00D70DC1">
              <w:rPr>
                <w:rFonts w:ascii="Titillium Web" w:eastAsia="Titillium" w:hAnsi="Titillium Web" w:cs="Titillium"/>
                <w:smallCaps/>
                <w:szCs w:val="24"/>
              </w:rPr>
              <w:t>Gaucci</w:t>
            </w:r>
            <w:r w:rsidRPr="00D70DC1">
              <w:rPr>
                <w:rFonts w:ascii="Titillium Web" w:eastAsia="Titillium" w:hAnsi="Titillium Web" w:cs="Titillium"/>
                <w:szCs w:val="24"/>
              </w:rPr>
              <w:t xml:space="preserve"> 2014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D72F4"/>
    <w:rsid w:val="001C17CC"/>
    <w:rsid w:val="002977D7"/>
    <w:rsid w:val="003F301C"/>
    <w:rsid w:val="00472AF4"/>
    <w:rsid w:val="00551AF8"/>
    <w:rsid w:val="005B5AFF"/>
    <w:rsid w:val="006162A4"/>
    <w:rsid w:val="006346F7"/>
    <w:rsid w:val="006D6EFB"/>
    <w:rsid w:val="007145BC"/>
    <w:rsid w:val="0086297F"/>
    <w:rsid w:val="009E4922"/>
    <w:rsid w:val="00AB321D"/>
    <w:rsid w:val="00B165C4"/>
    <w:rsid w:val="00C21EE0"/>
    <w:rsid w:val="00D70DC1"/>
    <w:rsid w:val="00D900AB"/>
    <w:rsid w:val="00D936E8"/>
    <w:rsid w:val="00E24633"/>
    <w:rsid w:val="00F240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290</Words>
  <Characters>1653</Characters>
  <Application>Microsoft Office Word</Application>
  <DocSecurity>0</DocSecurity>
  <Lines>13</Lines>
  <Paragraphs>3</Paragraphs>
  <ScaleCrop>false</ScaleCrop>
  <Company/>
  <LinksUpToDate>false</LinksUpToDate>
  <CharactersWithSpaces>1940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2026-05-18T09:50:00Z</dcterms:modified>
</cp:coreProperties>
</file>